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A82C" w14:textId="2AE42065" w:rsidR="007420B0" w:rsidRDefault="007420B0" w:rsidP="007420B0">
      <w:pPr>
        <w:spacing w:line="276" w:lineRule="auto"/>
        <w:sectPr w:rsidR="007420B0" w:rsidSect="00137FBE">
          <w:footerReference w:type="even" r:id="rId7"/>
          <w:footerReference w:type="default" r:id="rId8"/>
          <w:headerReference w:type="first" r:id="rId9"/>
          <w:pgSz w:w="11900" w:h="16840"/>
          <w:pgMar w:top="1440" w:right="1440" w:bottom="1440" w:left="1440" w:header="720" w:footer="720" w:gutter="0"/>
          <w:cols w:space="720"/>
          <w:titlePg/>
          <w:docGrid w:linePitch="360"/>
        </w:sectPr>
      </w:pPr>
      <w:bookmarkStart w:id="0" w:name="_GoBack"/>
      <w:bookmarkEnd w:id="0"/>
      <w:r>
        <w:t xml:space="preserve"> </w:t>
      </w:r>
    </w:p>
    <w:tbl>
      <w:tblPr>
        <w:tblStyle w:val="TableGrid"/>
        <w:tblpPr w:leftFromText="180" w:rightFromText="180" w:vertAnchor="text" w:horzAnchor="page" w:tblpX="1" w:tblpY="-58"/>
        <w:tblW w:w="1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34A"/>
        <w:tblLook w:val="04A0" w:firstRow="1" w:lastRow="0" w:firstColumn="1" w:lastColumn="0" w:noHBand="0" w:noVBand="1"/>
      </w:tblPr>
      <w:tblGrid>
        <w:gridCol w:w="3552"/>
        <w:gridCol w:w="8356"/>
      </w:tblGrid>
      <w:tr w:rsidR="007420B0" w:rsidRPr="004A244E" w14:paraId="1AF7875C" w14:textId="77777777" w:rsidTr="008045EC">
        <w:trPr>
          <w:trHeight w:val="1293"/>
        </w:trPr>
        <w:tc>
          <w:tcPr>
            <w:tcW w:w="3552" w:type="dxa"/>
            <w:shd w:val="clear" w:color="auto" w:fill="36534A"/>
          </w:tcPr>
          <w:p w14:paraId="392A7ACC" w14:textId="77777777" w:rsidR="007420B0" w:rsidRPr="00763308" w:rsidRDefault="007420B0" w:rsidP="008045EC">
            <w:pPr>
              <w:rPr>
                <w:sz w:val="10"/>
                <w:szCs w:val="10"/>
              </w:rPr>
            </w:pPr>
            <w:r w:rsidRPr="00481DF2">
              <w:rPr>
                <w:noProof/>
                <w:sz w:val="10"/>
                <w:szCs w:val="10"/>
                <w:lang w:eastAsia="en-GB"/>
              </w:rPr>
              <w:lastRenderedPageBreak/>
              <w:drawing>
                <wp:inline distT="0" distB="0" distL="0" distR="0" wp14:anchorId="2F468EBA" wp14:editId="40DE5268">
                  <wp:extent cx="1651000" cy="69818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4169" cy="716440"/>
                          </a:xfrm>
                          <a:prstGeom prst="rect">
                            <a:avLst/>
                          </a:prstGeom>
                        </pic:spPr>
                      </pic:pic>
                    </a:graphicData>
                  </a:graphic>
                </wp:inline>
              </w:drawing>
            </w:r>
          </w:p>
        </w:tc>
        <w:tc>
          <w:tcPr>
            <w:tcW w:w="8356" w:type="dxa"/>
            <w:shd w:val="clear" w:color="auto" w:fill="36534A"/>
          </w:tcPr>
          <w:p w14:paraId="2DB5C3A5" w14:textId="69B0DB14" w:rsidR="007420B0" w:rsidRPr="00E66B5A" w:rsidRDefault="00F55284" w:rsidP="008045EC">
            <w:pPr>
              <w:pStyle w:val="Title"/>
              <w:framePr w:hSpace="0" w:wrap="auto" w:vAnchor="margin" w:hAnchor="text" w:xAlign="left" w:yAlign="inline"/>
            </w:pPr>
            <w:r>
              <w:t>Student</w:t>
            </w:r>
            <w:r w:rsidR="007420B0">
              <w:t xml:space="preserve"> Disabilit</w:t>
            </w:r>
            <w:r w:rsidR="00897630">
              <w:t>y Policy and Procedures</w:t>
            </w:r>
          </w:p>
          <w:p w14:paraId="311F5B1F" w14:textId="77777777" w:rsidR="007420B0" w:rsidRPr="004A244E" w:rsidRDefault="007420B0" w:rsidP="008045EC">
            <w:pPr>
              <w:pStyle w:val="Subtitle"/>
              <w:framePr w:hSpace="0" w:wrap="auto" w:vAnchor="margin" w:hAnchor="text" w:xAlign="left" w:yAlign="inline"/>
            </w:pPr>
          </w:p>
        </w:tc>
      </w:tr>
    </w:tbl>
    <w:p w14:paraId="251098C2" w14:textId="77777777" w:rsidR="007420B0" w:rsidRDefault="007420B0" w:rsidP="007420B0"/>
    <w:p w14:paraId="08C11722" w14:textId="77777777" w:rsidR="007420B0" w:rsidRDefault="007420B0" w:rsidP="007420B0"/>
    <w:p w14:paraId="539DE151" w14:textId="714D80DA" w:rsidR="00076616" w:rsidRDefault="007420B0">
      <w:pPr>
        <w:pStyle w:val="TOC1"/>
        <w:tabs>
          <w:tab w:val="right" w:leader="dot" w:pos="9016"/>
        </w:tabs>
        <w:rPr>
          <w:rFonts w:asciiTheme="minorHAnsi" w:eastAsiaTheme="minorEastAsia" w:hAnsiTheme="minorHAnsi" w:cstheme="minorBidi"/>
          <w:b w:val="0"/>
          <w:bCs w:val="0"/>
          <w:caps w:val="0"/>
          <w:noProof/>
          <w:sz w:val="22"/>
          <w:szCs w:val="22"/>
          <w:lang w:eastAsia="en-GB" w:bidi="he-IL"/>
        </w:rPr>
      </w:pPr>
      <w:r>
        <w:fldChar w:fldCharType="begin"/>
      </w:r>
      <w:r>
        <w:instrText xml:space="preserve"> TOC \o "1-3" \h \z \u </w:instrText>
      </w:r>
      <w:r>
        <w:fldChar w:fldCharType="separate"/>
      </w:r>
      <w:hyperlink w:anchor="_Toc90289615" w:history="1">
        <w:r w:rsidR="00076616" w:rsidRPr="007D358A">
          <w:rPr>
            <w:rStyle w:val="Hyperlink"/>
            <w:noProof/>
          </w:rPr>
          <w:t>Union Theological College Student Disability Policy and Procedures</w:t>
        </w:r>
        <w:r w:rsidR="00076616">
          <w:rPr>
            <w:noProof/>
            <w:webHidden/>
          </w:rPr>
          <w:tab/>
        </w:r>
        <w:r w:rsidR="00076616">
          <w:rPr>
            <w:noProof/>
            <w:webHidden/>
          </w:rPr>
          <w:fldChar w:fldCharType="begin"/>
        </w:r>
        <w:r w:rsidR="00076616">
          <w:rPr>
            <w:noProof/>
            <w:webHidden/>
          </w:rPr>
          <w:instrText xml:space="preserve"> PAGEREF _Toc90289615 \h </w:instrText>
        </w:r>
        <w:r w:rsidR="00076616">
          <w:rPr>
            <w:noProof/>
            <w:webHidden/>
          </w:rPr>
        </w:r>
        <w:r w:rsidR="00076616">
          <w:rPr>
            <w:noProof/>
            <w:webHidden/>
          </w:rPr>
          <w:fldChar w:fldCharType="separate"/>
        </w:r>
        <w:r w:rsidR="00076616">
          <w:rPr>
            <w:noProof/>
            <w:webHidden/>
          </w:rPr>
          <w:t>1</w:t>
        </w:r>
        <w:r w:rsidR="00076616">
          <w:rPr>
            <w:noProof/>
            <w:webHidden/>
          </w:rPr>
          <w:fldChar w:fldCharType="end"/>
        </w:r>
      </w:hyperlink>
    </w:p>
    <w:p w14:paraId="6AD9B76A" w14:textId="216E2BDD" w:rsidR="00076616" w:rsidRDefault="0028784F">
      <w:pPr>
        <w:pStyle w:val="TOC1"/>
        <w:tabs>
          <w:tab w:val="right" w:leader="dot" w:pos="9016"/>
        </w:tabs>
        <w:rPr>
          <w:rFonts w:asciiTheme="minorHAnsi" w:eastAsiaTheme="minorEastAsia" w:hAnsiTheme="minorHAnsi" w:cstheme="minorBidi"/>
          <w:b w:val="0"/>
          <w:bCs w:val="0"/>
          <w:caps w:val="0"/>
          <w:noProof/>
          <w:sz w:val="22"/>
          <w:szCs w:val="22"/>
          <w:lang w:eastAsia="en-GB" w:bidi="he-IL"/>
        </w:rPr>
      </w:pPr>
      <w:hyperlink w:anchor="_Toc90289616" w:history="1">
        <w:r w:rsidR="00076616" w:rsidRPr="007D358A">
          <w:rPr>
            <w:rStyle w:val="Hyperlink"/>
            <w:noProof/>
          </w:rPr>
          <w:t>General Principles</w:t>
        </w:r>
        <w:r w:rsidR="00076616">
          <w:rPr>
            <w:noProof/>
            <w:webHidden/>
          </w:rPr>
          <w:tab/>
        </w:r>
        <w:r w:rsidR="00076616">
          <w:rPr>
            <w:noProof/>
            <w:webHidden/>
          </w:rPr>
          <w:fldChar w:fldCharType="begin"/>
        </w:r>
        <w:r w:rsidR="00076616">
          <w:rPr>
            <w:noProof/>
            <w:webHidden/>
          </w:rPr>
          <w:instrText xml:space="preserve"> PAGEREF _Toc90289616 \h </w:instrText>
        </w:r>
        <w:r w:rsidR="00076616">
          <w:rPr>
            <w:noProof/>
            <w:webHidden/>
          </w:rPr>
        </w:r>
        <w:r w:rsidR="00076616">
          <w:rPr>
            <w:noProof/>
            <w:webHidden/>
          </w:rPr>
          <w:fldChar w:fldCharType="separate"/>
        </w:r>
        <w:r w:rsidR="00076616">
          <w:rPr>
            <w:noProof/>
            <w:webHidden/>
          </w:rPr>
          <w:t>3</w:t>
        </w:r>
        <w:r w:rsidR="00076616">
          <w:rPr>
            <w:noProof/>
            <w:webHidden/>
          </w:rPr>
          <w:fldChar w:fldCharType="end"/>
        </w:r>
      </w:hyperlink>
    </w:p>
    <w:p w14:paraId="3D5E594A" w14:textId="0AB19E94"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17" w:history="1">
        <w:r w:rsidR="00076616" w:rsidRPr="007D358A">
          <w:rPr>
            <w:rStyle w:val="Hyperlink"/>
            <w:noProof/>
          </w:rPr>
          <w:t>Definition</w:t>
        </w:r>
        <w:r w:rsidR="00076616">
          <w:rPr>
            <w:noProof/>
            <w:webHidden/>
          </w:rPr>
          <w:tab/>
        </w:r>
        <w:r w:rsidR="00076616">
          <w:rPr>
            <w:noProof/>
            <w:webHidden/>
          </w:rPr>
          <w:fldChar w:fldCharType="begin"/>
        </w:r>
        <w:r w:rsidR="00076616">
          <w:rPr>
            <w:noProof/>
            <w:webHidden/>
          </w:rPr>
          <w:instrText xml:space="preserve"> PAGEREF _Toc90289617 \h </w:instrText>
        </w:r>
        <w:r w:rsidR="00076616">
          <w:rPr>
            <w:noProof/>
            <w:webHidden/>
          </w:rPr>
        </w:r>
        <w:r w:rsidR="00076616">
          <w:rPr>
            <w:noProof/>
            <w:webHidden/>
          </w:rPr>
          <w:fldChar w:fldCharType="separate"/>
        </w:r>
        <w:r w:rsidR="00076616">
          <w:rPr>
            <w:noProof/>
            <w:webHidden/>
          </w:rPr>
          <w:t>3</w:t>
        </w:r>
        <w:r w:rsidR="00076616">
          <w:rPr>
            <w:noProof/>
            <w:webHidden/>
          </w:rPr>
          <w:fldChar w:fldCharType="end"/>
        </w:r>
      </w:hyperlink>
    </w:p>
    <w:p w14:paraId="6794486B" w14:textId="30397B42"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18" w:history="1">
        <w:r w:rsidR="00076616" w:rsidRPr="007D358A">
          <w:rPr>
            <w:rStyle w:val="Hyperlink"/>
            <w:noProof/>
          </w:rPr>
          <w:t>Point of Contact</w:t>
        </w:r>
        <w:r w:rsidR="00076616">
          <w:rPr>
            <w:noProof/>
            <w:webHidden/>
          </w:rPr>
          <w:tab/>
        </w:r>
        <w:r w:rsidR="00076616">
          <w:rPr>
            <w:noProof/>
            <w:webHidden/>
          </w:rPr>
          <w:fldChar w:fldCharType="begin"/>
        </w:r>
        <w:r w:rsidR="00076616">
          <w:rPr>
            <w:noProof/>
            <w:webHidden/>
          </w:rPr>
          <w:instrText xml:space="preserve"> PAGEREF _Toc90289618 \h </w:instrText>
        </w:r>
        <w:r w:rsidR="00076616">
          <w:rPr>
            <w:noProof/>
            <w:webHidden/>
          </w:rPr>
        </w:r>
        <w:r w:rsidR="00076616">
          <w:rPr>
            <w:noProof/>
            <w:webHidden/>
          </w:rPr>
          <w:fldChar w:fldCharType="separate"/>
        </w:r>
        <w:r w:rsidR="00076616">
          <w:rPr>
            <w:noProof/>
            <w:webHidden/>
          </w:rPr>
          <w:t>3</w:t>
        </w:r>
        <w:r w:rsidR="00076616">
          <w:rPr>
            <w:noProof/>
            <w:webHidden/>
          </w:rPr>
          <w:fldChar w:fldCharType="end"/>
        </w:r>
      </w:hyperlink>
    </w:p>
    <w:p w14:paraId="3EAB1739" w14:textId="00FD81A0"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19" w:history="1">
        <w:r w:rsidR="00076616" w:rsidRPr="007D358A">
          <w:rPr>
            <w:rStyle w:val="Hyperlink"/>
            <w:noProof/>
          </w:rPr>
          <w:t>Data Protection</w:t>
        </w:r>
        <w:r w:rsidR="00076616">
          <w:rPr>
            <w:noProof/>
            <w:webHidden/>
          </w:rPr>
          <w:tab/>
        </w:r>
        <w:r w:rsidR="00076616">
          <w:rPr>
            <w:noProof/>
            <w:webHidden/>
          </w:rPr>
          <w:fldChar w:fldCharType="begin"/>
        </w:r>
        <w:r w:rsidR="00076616">
          <w:rPr>
            <w:noProof/>
            <w:webHidden/>
          </w:rPr>
          <w:instrText xml:space="preserve"> PAGEREF _Toc90289619 \h </w:instrText>
        </w:r>
        <w:r w:rsidR="00076616">
          <w:rPr>
            <w:noProof/>
            <w:webHidden/>
          </w:rPr>
        </w:r>
        <w:r w:rsidR="00076616">
          <w:rPr>
            <w:noProof/>
            <w:webHidden/>
          </w:rPr>
          <w:fldChar w:fldCharType="separate"/>
        </w:r>
        <w:r w:rsidR="00076616">
          <w:rPr>
            <w:noProof/>
            <w:webHidden/>
          </w:rPr>
          <w:t>3</w:t>
        </w:r>
        <w:r w:rsidR="00076616">
          <w:rPr>
            <w:noProof/>
            <w:webHidden/>
          </w:rPr>
          <w:fldChar w:fldCharType="end"/>
        </w:r>
      </w:hyperlink>
    </w:p>
    <w:p w14:paraId="44A6C431" w14:textId="36AFA9D4" w:rsidR="00076616" w:rsidRDefault="0028784F">
      <w:pPr>
        <w:pStyle w:val="TOC1"/>
        <w:tabs>
          <w:tab w:val="right" w:leader="dot" w:pos="9016"/>
        </w:tabs>
        <w:rPr>
          <w:rFonts w:asciiTheme="minorHAnsi" w:eastAsiaTheme="minorEastAsia" w:hAnsiTheme="minorHAnsi" w:cstheme="minorBidi"/>
          <w:b w:val="0"/>
          <w:bCs w:val="0"/>
          <w:caps w:val="0"/>
          <w:noProof/>
          <w:sz w:val="22"/>
          <w:szCs w:val="22"/>
          <w:lang w:eastAsia="en-GB" w:bidi="he-IL"/>
        </w:rPr>
      </w:pPr>
      <w:hyperlink w:anchor="_Toc90289620" w:history="1">
        <w:r w:rsidR="00076616" w:rsidRPr="007D358A">
          <w:rPr>
            <w:rStyle w:val="Hyperlink"/>
            <w:noProof/>
          </w:rPr>
          <w:t>Support for Students with Disabilities</w:t>
        </w:r>
        <w:r w:rsidR="00076616">
          <w:rPr>
            <w:noProof/>
            <w:webHidden/>
          </w:rPr>
          <w:tab/>
        </w:r>
        <w:r w:rsidR="00076616">
          <w:rPr>
            <w:noProof/>
            <w:webHidden/>
          </w:rPr>
          <w:fldChar w:fldCharType="begin"/>
        </w:r>
        <w:r w:rsidR="00076616">
          <w:rPr>
            <w:noProof/>
            <w:webHidden/>
          </w:rPr>
          <w:instrText xml:space="preserve"> PAGEREF _Toc90289620 \h </w:instrText>
        </w:r>
        <w:r w:rsidR="00076616">
          <w:rPr>
            <w:noProof/>
            <w:webHidden/>
          </w:rPr>
        </w:r>
        <w:r w:rsidR="00076616">
          <w:rPr>
            <w:noProof/>
            <w:webHidden/>
          </w:rPr>
          <w:fldChar w:fldCharType="separate"/>
        </w:r>
        <w:r w:rsidR="00076616">
          <w:rPr>
            <w:noProof/>
            <w:webHidden/>
          </w:rPr>
          <w:t>3</w:t>
        </w:r>
        <w:r w:rsidR="00076616">
          <w:rPr>
            <w:noProof/>
            <w:webHidden/>
          </w:rPr>
          <w:fldChar w:fldCharType="end"/>
        </w:r>
      </w:hyperlink>
    </w:p>
    <w:p w14:paraId="4CC16783" w14:textId="5F226D57"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21" w:history="1">
        <w:r w:rsidR="00076616" w:rsidRPr="007D358A">
          <w:rPr>
            <w:rStyle w:val="Hyperlink"/>
            <w:noProof/>
          </w:rPr>
          <w:t>Admissions</w:t>
        </w:r>
        <w:r w:rsidR="00076616">
          <w:rPr>
            <w:noProof/>
            <w:webHidden/>
          </w:rPr>
          <w:tab/>
        </w:r>
        <w:r w:rsidR="00076616">
          <w:rPr>
            <w:noProof/>
            <w:webHidden/>
          </w:rPr>
          <w:fldChar w:fldCharType="begin"/>
        </w:r>
        <w:r w:rsidR="00076616">
          <w:rPr>
            <w:noProof/>
            <w:webHidden/>
          </w:rPr>
          <w:instrText xml:space="preserve"> PAGEREF _Toc90289621 \h </w:instrText>
        </w:r>
        <w:r w:rsidR="00076616">
          <w:rPr>
            <w:noProof/>
            <w:webHidden/>
          </w:rPr>
        </w:r>
        <w:r w:rsidR="00076616">
          <w:rPr>
            <w:noProof/>
            <w:webHidden/>
          </w:rPr>
          <w:fldChar w:fldCharType="separate"/>
        </w:r>
        <w:r w:rsidR="00076616">
          <w:rPr>
            <w:noProof/>
            <w:webHidden/>
          </w:rPr>
          <w:t>3</w:t>
        </w:r>
        <w:r w:rsidR="00076616">
          <w:rPr>
            <w:noProof/>
            <w:webHidden/>
          </w:rPr>
          <w:fldChar w:fldCharType="end"/>
        </w:r>
      </w:hyperlink>
    </w:p>
    <w:p w14:paraId="32ACF305" w14:textId="501481F4"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22" w:history="1">
        <w:r w:rsidR="00076616" w:rsidRPr="007D358A">
          <w:rPr>
            <w:rStyle w:val="Hyperlink"/>
            <w:noProof/>
          </w:rPr>
          <w:t>Making Reasonable Adjustments to Learning and Teaching</w:t>
        </w:r>
        <w:r w:rsidR="00076616">
          <w:rPr>
            <w:noProof/>
            <w:webHidden/>
          </w:rPr>
          <w:tab/>
        </w:r>
        <w:r w:rsidR="00076616">
          <w:rPr>
            <w:noProof/>
            <w:webHidden/>
          </w:rPr>
          <w:fldChar w:fldCharType="begin"/>
        </w:r>
        <w:r w:rsidR="00076616">
          <w:rPr>
            <w:noProof/>
            <w:webHidden/>
          </w:rPr>
          <w:instrText xml:space="preserve"> PAGEREF _Toc90289622 \h </w:instrText>
        </w:r>
        <w:r w:rsidR="00076616">
          <w:rPr>
            <w:noProof/>
            <w:webHidden/>
          </w:rPr>
        </w:r>
        <w:r w:rsidR="00076616">
          <w:rPr>
            <w:noProof/>
            <w:webHidden/>
          </w:rPr>
          <w:fldChar w:fldCharType="separate"/>
        </w:r>
        <w:r w:rsidR="00076616">
          <w:rPr>
            <w:noProof/>
            <w:webHidden/>
          </w:rPr>
          <w:t>4</w:t>
        </w:r>
        <w:r w:rsidR="00076616">
          <w:rPr>
            <w:noProof/>
            <w:webHidden/>
          </w:rPr>
          <w:fldChar w:fldCharType="end"/>
        </w:r>
      </w:hyperlink>
    </w:p>
    <w:p w14:paraId="2FF3C5E8" w14:textId="2F1CC5E6"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23" w:history="1">
        <w:r w:rsidR="00076616" w:rsidRPr="007D358A">
          <w:rPr>
            <w:rStyle w:val="Hyperlink"/>
            <w:noProof/>
          </w:rPr>
          <w:t>Field Trips and Work-Based Learning Opportunities</w:t>
        </w:r>
        <w:r w:rsidR="00076616">
          <w:rPr>
            <w:noProof/>
            <w:webHidden/>
          </w:rPr>
          <w:tab/>
        </w:r>
        <w:r w:rsidR="00076616">
          <w:rPr>
            <w:noProof/>
            <w:webHidden/>
          </w:rPr>
          <w:fldChar w:fldCharType="begin"/>
        </w:r>
        <w:r w:rsidR="00076616">
          <w:rPr>
            <w:noProof/>
            <w:webHidden/>
          </w:rPr>
          <w:instrText xml:space="preserve"> PAGEREF _Toc90289623 \h </w:instrText>
        </w:r>
        <w:r w:rsidR="00076616">
          <w:rPr>
            <w:noProof/>
            <w:webHidden/>
          </w:rPr>
        </w:r>
        <w:r w:rsidR="00076616">
          <w:rPr>
            <w:noProof/>
            <w:webHidden/>
          </w:rPr>
          <w:fldChar w:fldCharType="separate"/>
        </w:r>
        <w:r w:rsidR="00076616">
          <w:rPr>
            <w:noProof/>
            <w:webHidden/>
          </w:rPr>
          <w:t>4</w:t>
        </w:r>
        <w:r w:rsidR="00076616">
          <w:rPr>
            <w:noProof/>
            <w:webHidden/>
          </w:rPr>
          <w:fldChar w:fldCharType="end"/>
        </w:r>
      </w:hyperlink>
    </w:p>
    <w:p w14:paraId="35FC2CE0" w14:textId="611BFAB5"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24" w:history="1">
        <w:r w:rsidR="00076616" w:rsidRPr="007D358A">
          <w:rPr>
            <w:rStyle w:val="Hyperlink"/>
            <w:noProof/>
          </w:rPr>
          <w:t>Access and Egress</w:t>
        </w:r>
        <w:r w:rsidR="00076616">
          <w:rPr>
            <w:noProof/>
            <w:webHidden/>
          </w:rPr>
          <w:tab/>
        </w:r>
        <w:r w:rsidR="00076616">
          <w:rPr>
            <w:noProof/>
            <w:webHidden/>
          </w:rPr>
          <w:fldChar w:fldCharType="begin"/>
        </w:r>
        <w:r w:rsidR="00076616">
          <w:rPr>
            <w:noProof/>
            <w:webHidden/>
          </w:rPr>
          <w:instrText xml:space="preserve"> PAGEREF _Toc90289624 \h </w:instrText>
        </w:r>
        <w:r w:rsidR="00076616">
          <w:rPr>
            <w:noProof/>
            <w:webHidden/>
          </w:rPr>
        </w:r>
        <w:r w:rsidR="00076616">
          <w:rPr>
            <w:noProof/>
            <w:webHidden/>
          </w:rPr>
          <w:fldChar w:fldCharType="separate"/>
        </w:r>
        <w:r w:rsidR="00076616">
          <w:rPr>
            <w:noProof/>
            <w:webHidden/>
          </w:rPr>
          <w:t>5</w:t>
        </w:r>
        <w:r w:rsidR="00076616">
          <w:rPr>
            <w:noProof/>
            <w:webHidden/>
          </w:rPr>
          <w:fldChar w:fldCharType="end"/>
        </w:r>
      </w:hyperlink>
    </w:p>
    <w:p w14:paraId="26524DD1" w14:textId="2005E2A4" w:rsidR="00076616" w:rsidRDefault="0028784F">
      <w:pPr>
        <w:pStyle w:val="TOC2"/>
        <w:tabs>
          <w:tab w:val="right" w:leader="dot" w:pos="9016"/>
        </w:tabs>
        <w:rPr>
          <w:rFonts w:eastAsiaTheme="minorEastAsia" w:cstheme="minorBidi"/>
          <w:b w:val="0"/>
          <w:bCs w:val="0"/>
          <w:noProof/>
          <w:sz w:val="22"/>
          <w:szCs w:val="22"/>
          <w:lang w:eastAsia="en-GB" w:bidi="he-IL"/>
        </w:rPr>
      </w:pPr>
      <w:hyperlink w:anchor="_Toc90289625" w:history="1">
        <w:r w:rsidR="00076616" w:rsidRPr="007D358A">
          <w:rPr>
            <w:rStyle w:val="Hyperlink"/>
            <w:noProof/>
          </w:rPr>
          <w:t>Retrospective Adjustments</w:t>
        </w:r>
        <w:r w:rsidR="00076616">
          <w:rPr>
            <w:noProof/>
            <w:webHidden/>
          </w:rPr>
          <w:tab/>
        </w:r>
        <w:r w:rsidR="00076616">
          <w:rPr>
            <w:noProof/>
            <w:webHidden/>
          </w:rPr>
          <w:fldChar w:fldCharType="begin"/>
        </w:r>
        <w:r w:rsidR="00076616">
          <w:rPr>
            <w:noProof/>
            <w:webHidden/>
          </w:rPr>
          <w:instrText xml:space="preserve"> PAGEREF _Toc90289625 \h </w:instrText>
        </w:r>
        <w:r w:rsidR="00076616">
          <w:rPr>
            <w:noProof/>
            <w:webHidden/>
          </w:rPr>
        </w:r>
        <w:r w:rsidR="00076616">
          <w:rPr>
            <w:noProof/>
            <w:webHidden/>
          </w:rPr>
          <w:fldChar w:fldCharType="separate"/>
        </w:r>
        <w:r w:rsidR="00076616">
          <w:rPr>
            <w:noProof/>
            <w:webHidden/>
          </w:rPr>
          <w:t>5</w:t>
        </w:r>
        <w:r w:rsidR="00076616">
          <w:rPr>
            <w:noProof/>
            <w:webHidden/>
          </w:rPr>
          <w:fldChar w:fldCharType="end"/>
        </w:r>
      </w:hyperlink>
    </w:p>
    <w:p w14:paraId="3E80067F" w14:textId="766FFC45" w:rsidR="00076616" w:rsidRDefault="0028784F">
      <w:pPr>
        <w:pStyle w:val="TOC1"/>
        <w:tabs>
          <w:tab w:val="right" w:leader="dot" w:pos="9016"/>
        </w:tabs>
        <w:rPr>
          <w:rFonts w:asciiTheme="minorHAnsi" w:eastAsiaTheme="minorEastAsia" w:hAnsiTheme="minorHAnsi" w:cstheme="minorBidi"/>
          <w:b w:val="0"/>
          <w:bCs w:val="0"/>
          <w:caps w:val="0"/>
          <w:noProof/>
          <w:sz w:val="22"/>
          <w:szCs w:val="22"/>
          <w:lang w:eastAsia="en-GB" w:bidi="he-IL"/>
        </w:rPr>
      </w:pPr>
      <w:hyperlink w:anchor="_Toc90289626" w:history="1">
        <w:r w:rsidR="00076616" w:rsidRPr="007D358A">
          <w:rPr>
            <w:rStyle w:val="Hyperlink"/>
            <w:noProof/>
          </w:rPr>
          <w:t>Diagnosis of Specific Learning Difficulties (SpLD)</w:t>
        </w:r>
        <w:r w:rsidR="00076616">
          <w:rPr>
            <w:noProof/>
            <w:webHidden/>
          </w:rPr>
          <w:tab/>
        </w:r>
        <w:r w:rsidR="00076616">
          <w:rPr>
            <w:noProof/>
            <w:webHidden/>
          </w:rPr>
          <w:fldChar w:fldCharType="begin"/>
        </w:r>
        <w:r w:rsidR="00076616">
          <w:rPr>
            <w:noProof/>
            <w:webHidden/>
          </w:rPr>
          <w:instrText xml:space="preserve"> PAGEREF _Toc90289626 \h </w:instrText>
        </w:r>
        <w:r w:rsidR="00076616">
          <w:rPr>
            <w:noProof/>
            <w:webHidden/>
          </w:rPr>
        </w:r>
        <w:r w:rsidR="00076616">
          <w:rPr>
            <w:noProof/>
            <w:webHidden/>
          </w:rPr>
          <w:fldChar w:fldCharType="separate"/>
        </w:r>
        <w:r w:rsidR="00076616">
          <w:rPr>
            <w:noProof/>
            <w:webHidden/>
          </w:rPr>
          <w:t>5</w:t>
        </w:r>
        <w:r w:rsidR="00076616">
          <w:rPr>
            <w:noProof/>
            <w:webHidden/>
          </w:rPr>
          <w:fldChar w:fldCharType="end"/>
        </w:r>
      </w:hyperlink>
    </w:p>
    <w:p w14:paraId="5085F91F" w14:textId="19897D96" w:rsidR="00076616" w:rsidRDefault="0028784F">
      <w:pPr>
        <w:pStyle w:val="TOC1"/>
        <w:tabs>
          <w:tab w:val="right" w:leader="dot" w:pos="9016"/>
        </w:tabs>
        <w:rPr>
          <w:rFonts w:asciiTheme="minorHAnsi" w:eastAsiaTheme="minorEastAsia" w:hAnsiTheme="minorHAnsi" w:cstheme="minorBidi"/>
          <w:b w:val="0"/>
          <w:bCs w:val="0"/>
          <w:caps w:val="0"/>
          <w:noProof/>
          <w:sz w:val="22"/>
          <w:szCs w:val="22"/>
          <w:lang w:eastAsia="en-GB" w:bidi="he-IL"/>
        </w:rPr>
      </w:pPr>
      <w:hyperlink w:anchor="_Toc90289627" w:history="1">
        <w:r w:rsidR="00076616" w:rsidRPr="007D358A">
          <w:rPr>
            <w:rStyle w:val="Hyperlink"/>
            <w:noProof/>
          </w:rPr>
          <w:t>Disabled Student’s Allowance</w:t>
        </w:r>
        <w:r w:rsidR="00076616">
          <w:rPr>
            <w:noProof/>
            <w:webHidden/>
          </w:rPr>
          <w:tab/>
        </w:r>
        <w:r w:rsidR="00076616">
          <w:rPr>
            <w:noProof/>
            <w:webHidden/>
          </w:rPr>
          <w:fldChar w:fldCharType="begin"/>
        </w:r>
        <w:r w:rsidR="00076616">
          <w:rPr>
            <w:noProof/>
            <w:webHidden/>
          </w:rPr>
          <w:instrText xml:space="preserve"> PAGEREF _Toc90289627 \h </w:instrText>
        </w:r>
        <w:r w:rsidR="00076616">
          <w:rPr>
            <w:noProof/>
            <w:webHidden/>
          </w:rPr>
        </w:r>
        <w:r w:rsidR="00076616">
          <w:rPr>
            <w:noProof/>
            <w:webHidden/>
          </w:rPr>
          <w:fldChar w:fldCharType="separate"/>
        </w:r>
        <w:r w:rsidR="00076616">
          <w:rPr>
            <w:noProof/>
            <w:webHidden/>
          </w:rPr>
          <w:t>5</w:t>
        </w:r>
        <w:r w:rsidR="00076616">
          <w:rPr>
            <w:noProof/>
            <w:webHidden/>
          </w:rPr>
          <w:fldChar w:fldCharType="end"/>
        </w:r>
      </w:hyperlink>
    </w:p>
    <w:p w14:paraId="52FFEDF6" w14:textId="371C4C0A" w:rsidR="00667E1F" w:rsidRDefault="007420B0" w:rsidP="007420B0">
      <w:r>
        <w:fldChar w:fldCharType="end"/>
      </w:r>
    </w:p>
    <w:p w14:paraId="6CB1BC34" w14:textId="77777777" w:rsidR="00667E1F" w:rsidRDefault="00667E1F">
      <w:r>
        <w:br w:type="page"/>
      </w:r>
    </w:p>
    <w:p w14:paraId="1216B3E3" w14:textId="77777777" w:rsidR="007420B0" w:rsidRDefault="007420B0" w:rsidP="007420B0"/>
    <w:p w14:paraId="3F58CE69" w14:textId="77777777" w:rsidR="007420B0" w:rsidRPr="00117499" w:rsidRDefault="007420B0" w:rsidP="00117499">
      <w:pPr>
        <w:pStyle w:val="Heading1"/>
      </w:pPr>
      <w:bookmarkStart w:id="1" w:name="_Toc20495025"/>
      <w:bookmarkStart w:id="2" w:name="_Toc90289616"/>
      <w:r w:rsidRPr="00117499">
        <w:t>General Principles</w:t>
      </w:r>
      <w:bookmarkEnd w:id="1"/>
      <w:bookmarkEnd w:id="2"/>
    </w:p>
    <w:p w14:paraId="4CF35607" w14:textId="77777777" w:rsidR="00BF2C4C" w:rsidRDefault="00BF2C4C" w:rsidP="00117499">
      <w:pPr>
        <w:pStyle w:val="Heading2"/>
      </w:pPr>
      <w:bookmarkStart w:id="3" w:name="_Toc90289617"/>
      <w:r>
        <w:t>Definition</w:t>
      </w:r>
      <w:bookmarkEnd w:id="3"/>
    </w:p>
    <w:p w14:paraId="2E383A1D" w14:textId="2623FB5D" w:rsidR="003413E1" w:rsidRPr="00496BB6" w:rsidRDefault="004421D4" w:rsidP="003413E1">
      <w:pPr>
        <w:spacing w:line="276" w:lineRule="auto"/>
      </w:pPr>
      <w:r>
        <w:t xml:space="preserve">Union Theological College is </w:t>
      </w:r>
      <w:r w:rsidR="008B1C72" w:rsidRPr="008B1C72">
        <w:t>committed to providing enriching learning and personal development experiences for all students, to maintaining high academic standards, and to a process of enhancement and improvement in the quality of its educational provision and personal support.</w:t>
      </w:r>
      <w:r w:rsidR="00B34C84">
        <w:t xml:space="preserve"> Th</w:t>
      </w:r>
      <w:r w:rsidR="00957A02">
        <w:t>e</w:t>
      </w:r>
      <w:r w:rsidR="00B34C84">
        <w:t>s</w:t>
      </w:r>
      <w:r w:rsidR="00957A02">
        <w:t>e</w:t>
      </w:r>
      <w:r w:rsidR="00B34C84">
        <w:t xml:space="preserve"> commitment</w:t>
      </w:r>
      <w:r w:rsidR="00957A02">
        <w:t>s</w:t>
      </w:r>
      <w:r w:rsidR="00B34C84">
        <w:t xml:space="preserve"> </w:t>
      </w:r>
      <w:r w:rsidR="00957A02">
        <w:t>extend to</w:t>
      </w:r>
      <w:r w:rsidR="006828A3">
        <w:t xml:space="preserve"> </w:t>
      </w:r>
      <w:r w:rsidR="00B34C84">
        <w:t xml:space="preserve">all </w:t>
      </w:r>
      <w:r w:rsidR="00957A02">
        <w:t xml:space="preserve">of our </w:t>
      </w:r>
      <w:r w:rsidR="00B34C84">
        <w:t>students</w:t>
      </w:r>
      <w:r w:rsidR="00957A02">
        <w:t>,</w:t>
      </w:r>
      <w:r w:rsidR="00B34C84">
        <w:t xml:space="preserve"> includ</w:t>
      </w:r>
      <w:r w:rsidR="00957A02">
        <w:t>ing</w:t>
      </w:r>
      <w:r w:rsidR="00B34C84">
        <w:t xml:space="preserve"> those with disabilities</w:t>
      </w:r>
      <w:r w:rsidR="00AF6CEA">
        <w:t>, long</w:t>
      </w:r>
      <w:r w:rsidR="004552B5">
        <w:t>-</w:t>
      </w:r>
      <w:r w:rsidR="00AF6CEA">
        <w:t>term health conditions, and specific learning difficulties</w:t>
      </w:r>
      <w:r>
        <w:t xml:space="preserve"> (</w:t>
      </w:r>
      <w:proofErr w:type="spellStart"/>
      <w:r>
        <w:t>SpLD</w:t>
      </w:r>
      <w:proofErr w:type="spellEnd"/>
      <w:r>
        <w:t>)</w:t>
      </w:r>
      <w:r w:rsidR="00B34C84">
        <w:t>.</w:t>
      </w:r>
      <w:r w:rsidR="006828A3">
        <w:t xml:space="preserve"> </w:t>
      </w:r>
      <w:r>
        <w:t xml:space="preserve"> The College will</w:t>
      </w:r>
    </w:p>
    <w:p w14:paraId="53EFAEF1" w14:textId="36B05E46" w:rsidR="00247161" w:rsidRDefault="00247161" w:rsidP="003413E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actively promote a safe and inclusive environment for all students;</w:t>
      </w:r>
    </w:p>
    <w:p w14:paraId="3E1A2FC5" w14:textId="309B6147" w:rsidR="003413E1" w:rsidRDefault="003413E1" w:rsidP="003413E1">
      <w:pPr>
        <w:pStyle w:val="ListParagraph"/>
        <w:numPr>
          <w:ilvl w:val="0"/>
          <w:numId w:val="9"/>
        </w:numPr>
        <w:rPr>
          <w:rFonts w:asciiTheme="minorHAnsi" w:hAnsiTheme="minorHAnsi" w:cstheme="minorHAnsi"/>
          <w:sz w:val="22"/>
          <w:szCs w:val="22"/>
        </w:rPr>
      </w:pPr>
      <w:r w:rsidRPr="00496BB6">
        <w:rPr>
          <w:rFonts w:asciiTheme="minorHAnsi" w:hAnsiTheme="minorHAnsi" w:cstheme="minorHAnsi"/>
          <w:sz w:val="22"/>
          <w:szCs w:val="22"/>
        </w:rPr>
        <w:t xml:space="preserve">eliminate unlawful discrimination, </w:t>
      </w:r>
      <w:r>
        <w:rPr>
          <w:rFonts w:asciiTheme="minorHAnsi" w:hAnsiTheme="minorHAnsi" w:cstheme="minorHAnsi"/>
          <w:sz w:val="22"/>
          <w:szCs w:val="22"/>
        </w:rPr>
        <w:t>harassment, and/or victimisation;</w:t>
      </w:r>
    </w:p>
    <w:p w14:paraId="6AEB5C50" w14:textId="77777777" w:rsidR="003413E1" w:rsidRDefault="003413E1" w:rsidP="003413E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engage sensitively with those who have declared disabilities;</w:t>
      </w:r>
    </w:p>
    <w:p w14:paraId="624169B6" w14:textId="77777777" w:rsidR="003413E1" w:rsidRDefault="003413E1" w:rsidP="003413E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respond appropriately to students who declare a disability;</w:t>
      </w:r>
    </w:p>
    <w:p w14:paraId="028166AE" w14:textId="77777777" w:rsidR="003413E1" w:rsidRPr="00496BB6" w:rsidRDefault="003413E1" w:rsidP="003413E1">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ensure that reasonable adjustments are considered and implemented.</w:t>
      </w:r>
    </w:p>
    <w:p w14:paraId="165AA52E" w14:textId="77777777" w:rsidR="005E1D4E" w:rsidRDefault="005E1D4E" w:rsidP="00A5484C">
      <w:pPr>
        <w:spacing w:line="276" w:lineRule="auto"/>
      </w:pPr>
    </w:p>
    <w:p w14:paraId="50CDB50A" w14:textId="5D0B5221" w:rsidR="00A5484C" w:rsidRDefault="00BF2C4C" w:rsidP="00A5484C">
      <w:pPr>
        <w:spacing w:line="276" w:lineRule="auto"/>
      </w:pPr>
      <w:r>
        <w:t xml:space="preserve">According to </w:t>
      </w:r>
      <w:r w:rsidR="00D022F2">
        <w:t>section 1 of the Disability Discrimination Act (Northern Ireland) Act 1995</w:t>
      </w:r>
      <w:r>
        <w:t>, a</w:t>
      </w:r>
      <w:r w:rsidR="00A5484C">
        <w:t xml:space="preserve"> </w:t>
      </w:r>
      <w:r w:rsidR="00957A02">
        <w:t>person</w:t>
      </w:r>
      <w:r w:rsidR="00FE5668">
        <w:t xml:space="preserve"> has a </w:t>
      </w:r>
      <w:r w:rsidR="00A5484C">
        <w:t>disability</w:t>
      </w:r>
      <w:r w:rsidR="00FE5668">
        <w:t xml:space="preserve"> if he or she has a physical or mental impairment </w:t>
      </w:r>
      <w:r w:rsidR="00A5484C">
        <w:t xml:space="preserve">which </w:t>
      </w:r>
      <w:r w:rsidR="00FE5668">
        <w:t>“</w:t>
      </w:r>
      <w:r w:rsidR="00A5484C">
        <w:t>has a substantial an</w:t>
      </w:r>
      <w:r w:rsidR="00FE5668">
        <w:t xml:space="preserve">d long-term adverse effect on [that </w:t>
      </w:r>
      <w:r w:rsidR="00A5484C">
        <w:t>person’s</w:t>
      </w:r>
      <w:r w:rsidR="00FE5668">
        <w:t>]</w:t>
      </w:r>
      <w:r w:rsidR="00A5484C">
        <w:t xml:space="preserve"> ability to carry out normal day-to-day activities</w:t>
      </w:r>
      <w:r>
        <w:t>”</w:t>
      </w:r>
      <w:r w:rsidR="00A5484C">
        <w:t xml:space="preserve">. </w:t>
      </w:r>
      <w:r w:rsidR="00DF165D">
        <w:t>“Long-term” in this case normally means at least 12 months.</w:t>
      </w:r>
    </w:p>
    <w:p w14:paraId="7EA70EA1" w14:textId="34DFCF7C" w:rsidR="00B34C84" w:rsidRDefault="00B34C84" w:rsidP="00A5484C">
      <w:pPr>
        <w:spacing w:line="276" w:lineRule="auto"/>
      </w:pPr>
      <w:r>
        <w:t>The followi</w:t>
      </w:r>
      <w:r w:rsidR="004552B5">
        <w:t>ng policy and procedures apply</w:t>
      </w:r>
      <w:r>
        <w:t xml:space="preserve"> to all students</w:t>
      </w:r>
      <w:r w:rsidR="00B85F00">
        <w:t xml:space="preserve"> </w:t>
      </w:r>
      <w:r w:rsidR="001A569D">
        <w:t>following courses delivered at Union</w:t>
      </w:r>
      <w:r w:rsidR="001A569D">
        <w:rPr>
          <w:rStyle w:val="CommentReference"/>
        </w:rPr>
        <w:t xml:space="preserve">, </w:t>
      </w:r>
      <w:r>
        <w:t>undergraduate and postgraduate,</w:t>
      </w:r>
      <w:r w:rsidR="00B85F00">
        <w:t xml:space="preserve"> as well as full and part-time, </w:t>
      </w:r>
      <w:r>
        <w:t>and it addresses any disability that would put a stude</w:t>
      </w:r>
      <w:r w:rsidR="004552B5">
        <w:t xml:space="preserve">nt at a disadvantage in </w:t>
      </w:r>
      <w:r>
        <w:t>learning and teaching</w:t>
      </w:r>
      <w:r w:rsidR="004552B5">
        <w:t xml:space="preserve"> activities</w:t>
      </w:r>
      <w:r w:rsidR="00C830E4">
        <w:t xml:space="preserve">, </w:t>
      </w:r>
      <w:r w:rsidR="004552B5">
        <w:t>including</w:t>
      </w:r>
      <w:r w:rsidR="00C830E4">
        <w:t xml:space="preserve"> medical conditions </w:t>
      </w:r>
      <w:r w:rsidR="004552B5">
        <w:t>and/</w:t>
      </w:r>
      <w:r w:rsidR="00C830E4">
        <w:t xml:space="preserve">or </w:t>
      </w:r>
      <w:r w:rsidR="004421D4">
        <w:t>specific learning d</w:t>
      </w:r>
      <w:r w:rsidR="00C830E4">
        <w:t>ifficulties</w:t>
      </w:r>
      <w:r>
        <w:t>.</w:t>
      </w:r>
    </w:p>
    <w:p w14:paraId="69E93A0F" w14:textId="77777777" w:rsidR="008C7C19" w:rsidRDefault="008C7C19" w:rsidP="00117499">
      <w:pPr>
        <w:pStyle w:val="Heading2"/>
      </w:pPr>
      <w:bookmarkStart w:id="4" w:name="_Toc90289618"/>
      <w:r>
        <w:t>Point of Contact</w:t>
      </w:r>
      <w:bookmarkEnd w:id="4"/>
    </w:p>
    <w:p w14:paraId="33655027" w14:textId="3BF21363" w:rsidR="007420B0" w:rsidRDefault="008C7C19" w:rsidP="007420B0">
      <w:pPr>
        <w:spacing w:line="276" w:lineRule="auto"/>
      </w:pPr>
      <w:r>
        <w:t xml:space="preserve">The first point </w:t>
      </w:r>
      <w:r w:rsidR="00F55284">
        <w:t xml:space="preserve">of contact for students is the </w:t>
      </w:r>
      <w:r w:rsidR="004421D4">
        <w:t>Head of Academic Administration who acts at the College Disability Officer</w:t>
      </w:r>
      <w:r w:rsidR="00F55284">
        <w:t xml:space="preserve">. </w:t>
      </w:r>
    </w:p>
    <w:p w14:paraId="50C0C7ED" w14:textId="77777777" w:rsidR="008C7C19" w:rsidRPr="008C7C19" w:rsidRDefault="008C7C19" w:rsidP="00117499">
      <w:pPr>
        <w:pStyle w:val="Heading2"/>
      </w:pPr>
      <w:bookmarkStart w:id="5" w:name="_Toc90289619"/>
      <w:r>
        <w:t>Data Protection</w:t>
      </w:r>
      <w:bookmarkEnd w:id="5"/>
    </w:p>
    <w:p w14:paraId="0EC2AE2F" w14:textId="77777777" w:rsidR="008C7C19" w:rsidRDefault="008C7C19" w:rsidP="008C7C19">
      <w:pPr>
        <w:spacing w:line="276" w:lineRule="auto"/>
      </w:pPr>
      <w:r>
        <w:t xml:space="preserve">Students have the right not to disclose their disability or to request that their disability not be shared with teaching and administrative staff. However, non-disclosure or strict confidence requests will limit the College’s ability to provide reasonable adjustments and might mean that no provision can be made for the student. </w:t>
      </w:r>
    </w:p>
    <w:p w14:paraId="5DA107CE" w14:textId="77777777" w:rsidR="008C7C19" w:rsidRDefault="008C7C19" w:rsidP="008C7C19">
      <w:pPr>
        <w:spacing w:line="276" w:lineRule="auto"/>
      </w:pPr>
      <w:r>
        <w:t xml:space="preserve">Student disability information will be held on a </w:t>
      </w:r>
      <w:r w:rsidR="00BF2C4C">
        <w:t xml:space="preserve">strict </w:t>
      </w:r>
      <w:r>
        <w:t xml:space="preserve">need to know basis in order for appropriate teaching and administrative staff to provide reasonable adjustments to the student’s learning and teaching arrangements. Staff will maintain </w:t>
      </w:r>
      <w:r w:rsidR="00C844F6">
        <w:t xml:space="preserve">confidentiality as far as possible. </w:t>
      </w:r>
    </w:p>
    <w:p w14:paraId="18A3F67C" w14:textId="77777777" w:rsidR="00BF2C4C" w:rsidRPr="00117499" w:rsidRDefault="00BF2C4C" w:rsidP="00117499">
      <w:pPr>
        <w:pStyle w:val="Heading1"/>
      </w:pPr>
      <w:bookmarkStart w:id="6" w:name="_Toc90289620"/>
      <w:r w:rsidRPr="00117499">
        <w:t>Support for Students with Disabilities</w:t>
      </w:r>
      <w:bookmarkEnd w:id="6"/>
    </w:p>
    <w:p w14:paraId="6533AE77" w14:textId="77777777" w:rsidR="00C12E1B" w:rsidRDefault="00496BB6" w:rsidP="00117499">
      <w:pPr>
        <w:pStyle w:val="Heading2"/>
      </w:pPr>
      <w:bookmarkStart w:id="7" w:name="_Toc90289621"/>
      <w:r>
        <w:t>Admissions</w:t>
      </w:r>
      <w:bookmarkEnd w:id="7"/>
    </w:p>
    <w:p w14:paraId="0AB8E6A6" w14:textId="4C50543B" w:rsidR="00496BB6" w:rsidRDefault="00496BB6" w:rsidP="00496BB6">
      <w:pPr>
        <w:rPr>
          <w:lang w:val="en-US"/>
        </w:rPr>
      </w:pPr>
      <w:r>
        <w:t>As described in the Admissions Policy, t</w:t>
      </w:r>
      <w:r w:rsidRPr="00496BB6">
        <w:rPr>
          <w:lang w:val="en-US"/>
        </w:rPr>
        <w:t>he College is committed to ensuring equal opportunities for all its students and actively encourages applications from people with disabilities and long</w:t>
      </w:r>
      <w:r w:rsidR="0057148D">
        <w:rPr>
          <w:lang w:val="en-US"/>
        </w:rPr>
        <w:t>-</w:t>
      </w:r>
      <w:r w:rsidRPr="00496BB6">
        <w:rPr>
          <w:lang w:val="en-US"/>
        </w:rPr>
        <w:t>term conditions. An individual’s disability or long</w:t>
      </w:r>
      <w:r w:rsidR="0057148D">
        <w:rPr>
          <w:lang w:val="en-US"/>
        </w:rPr>
        <w:t>-</w:t>
      </w:r>
      <w:r w:rsidRPr="00496BB6">
        <w:rPr>
          <w:lang w:val="en-US"/>
        </w:rPr>
        <w:t>term condition is not considered prior to an application being considered and has no bearing on the decision.</w:t>
      </w:r>
    </w:p>
    <w:p w14:paraId="7275127E" w14:textId="77777777" w:rsidR="00C12E1B" w:rsidRDefault="001266F4" w:rsidP="00117499">
      <w:pPr>
        <w:pStyle w:val="Heading2"/>
      </w:pPr>
      <w:bookmarkStart w:id="8" w:name="_Toc90289622"/>
      <w:r>
        <w:lastRenderedPageBreak/>
        <w:t>Making Reasonable Adjustments</w:t>
      </w:r>
      <w:r w:rsidR="001B0DA9">
        <w:t xml:space="preserve"> </w:t>
      </w:r>
      <w:r w:rsidR="00E01383">
        <w:t>to</w:t>
      </w:r>
      <w:r w:rsidR="001B0DA9">
        <w:t xml:space="preserve"> Learning and Teaching</w:t>
      </w:r>
      <w:bookmarkEnd w:id="8"/>
    </w:p>
    <w:p w14:paraId="105361B7" w14:textId="1FFF6552" w:rsidR="00897630" w:rsidRDefault="006828A3" w:rsidP="00897630">
      <w:pPr>
        <w:spacing w:line="276" w:lineRule="auto"/>
      </w:pPr>
      <w:r>
        <w:t>Wherever possible, students with disabilities should undertake the same assessments as others.</w:t>
      </w:r>
      <w:r w:rsidR="004552B5">
        <w:t xml:space="preserve"> However, where this is not possible, the </w:t>
      </w:r>
      <w:r w:rsidR="00897630">
        <w:t>teacher will apply</w:t>
      </w:r>
      <w:r w:rsidR="004552B5">
        <w:t xml:space="preserve"> reas</w:t>
      </w:r>
      <w:r w:rsidR="00897630">
        <w:t xml:space="preserve">onable adjustments in accordance with the </w:t>
      </w:r>
      <w:r w:rsidR="00D022F2">
        <w:t xml:space="preserve">Special </w:t>
      </w:r>
      <w:r w:rsidR="00076616">
        <w:t xml:space="preserve">Educational </w:t>
      </w:r>
      <w:r w:rsidR="00D022F2">
        <w:t>Needs and Disability (Northern Ireland) Order 2005.</w:t>
      </w:r>
      <w:r w:rsidR="00897630">
        <w:t xml:space="preserve"> A reasonable adjustment is any action that helps to reduce the effect of an impairment that places the learner at a substantial disadvantage in </w:t>
      </w:r>
      <w:r w:rsidR="00D92242">
        <w:t>comparison with</w:t>
      </w:r>
      <w:r w:rsidR="00897630">
        <w:t xml:space="preserve"> persons who are not disabled. Reasonable adjustments do not detract from the quality or rigo</w:t>
      </w:r>
      <w:r w:rsidR="00161E60">
        <w:t>u</w:t>
      </w:r>
      <w:r w:rsidR="00897630">
        <w:t xml:space="preserve">r of learning, teaching, or assessment, nor do they give the student any unfair advantage over others. Rather, reasonable adjustments include deliberate steps to avoid substantial disadvantage so that all students may achieve and demonstrate intended learning outcomes. </w:t>
      </w:r>
    </w:p>
    <w:p w14:paraId="69D8595C" w14:textId="58A82D54" w:rsidR="00250C15" w:rsidRDefault="00250C15" w:rsidP="00250C15">
      <w:pPr>
        <w:spacing w:line="276" w:lineRule="auto"/>
      </w:pPr>
      <w:r>
        <w:t xml:space="preserve">The College does not </w:t>
      </w:r>
      <w:r w:rsidR="0066363B">
        <w:t>prescribe</w:t>
      </w:r>
      <w:r>
        <w:t xml:space="preserve"> specific reasonable adjustments for students with particular disabilities. Rather, </w:t>
      </w:r>
      <w:r w:rsidR="004421D4">
        <w:t>the College Disability Officer</w:t>
      </w:r>
      <w:r w:rsidR="0066363B">
        <w:t xml:space="preserve">, </w:t>
      </w:r>
      <w:r w:rsidR="004421D4">
        <w:t>taking account of appropriate medical advice, advice from a</w:t>
      </w:r>
      <w:r w:rsidR="00076616">
        <w:t xml:space="preserve"> Specialist Assessor</w:t>
      </w:r>
      <w:r w:rsidR="004421D4">
        <w:t xml:space="preserve"> or from a Disability Needs Assessment Centre will discuss with the appropriate module convener the </w:t>
      </w:r>
      <w:r w:rsidR="0066363B">
        <w:t xml:space="preserve">actions </w:t>
      </w:r>
      <w:r w:rsidR="004421D4">
        <w:t xml:space="preserve">which </w:t>
      </w:r>
      <w:r w:rsidR="0066363B">
        <w:t>would be appropriate for a particular student</w:t>
      </w:r>
      <w:r w:rsidR="004421D4">
        <w:t>.</w:t>
      </w:r>
      <w:r w:rsidR="0066363B">
        <w:t xml:space="preserve"> Reasonable adjustments may include, but are not limited to the </w:t>
      </w:r>
      <w:proofErr w:type="gramStart"/>
      <w:r w:rsidR="0066363B">
        <w:t>following:-</w:t>
      </w:r>
      <w:proofErr w:type="gramEnd"/>
    </w:p>
    <w:p w14:paraId="2BE8FAE3" w14:textId="22CC9817" w:rsidR="0066363B" w:rsidRDefault="00957A02"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flexibility with deadlines;</w:t>
      </w:r>
    </w:p>
    <w:p w14:paraId="23ED8F7D" w14:textId="33F5BC4C" w:rsidR="0066363B" w:rsidRDefault="00957A02"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flexibility with time limits;</w:t>
      </w:r>
    </w:p>
    <w:p w14:paraId="6BA66AA6" w14:textId="77777777" w:rsidR="001B0DA9" w:rsidRDefault="001B0DA9" w:rsidP="001B0DA9">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permission to use an auxiliary aid;</w:t>
      </w:r>
    </w:p>
    <w:p w14:paraId="6A566401" w14:textId="77777777" w:rsidR="001B0DA9" w:rsidRDefault="0066363B"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permission to take </w:t>
      </w:r>
      <w:r w:rsidR="008764FA">
        <w:rPr>
          <w:rFonts w:asciiTheme="minorHAnsi" w:hAnsiTheme="minorHAnsi" w:cstheme="minorHAnsi"/>
          <w:sz w:val="22"/>
          <w:szCs w:val="22"/>
        </w:rPr>
        <w:t xml:space="preserve">occasional (or frequent) </w:t>
      </w:r>
      <w:r>
        <w:rPr>
          <w:rFonts w:asciiTheme="minorHAnsi" w:hAnsiTheme="minorHAnsi" w:cstheme="minorHAnsi"/>
          <w:sz w:val="22"/>
          <w:szCs w:val="22"/>
        </w:rPr>
        <w:t>breaks from sitting;</w:t>
      </w:r>
    </w:p>
    <w:p w14:paraId="0F476464" w14:textId="77777777" w:rsidR="001B0DA9" w:rsidRDefault="001B0DA9" w:rsidP="001B0DA9">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use of a special examination room or an</w:t>
      </w:r>
      <w:r w:rsidRPr="001B0DA9">
        <w:rPr>
          <w:rFonts w:asciiTheme="minorHAnsi" w:hAnsiTheme="minorHAnsi" w:cstheme="minorHAnsi"/>
          <w:sz w:val="22"/>
          <w:szCs w:val="22"/>
        </w:rPr>
        <w:t xml:space="preserve"> </w:t>
      </w:r>
      <w:r>
        <w:rPr>
          <w:rFonts w:asciiTheme="minorHAnsi" w:hAnsiTheme="minorHAnsi" w:cstheme="minorHAnsi"/>
          <w:sz w:val="22"/>
          <w:szCs w:val="22"/>
        </w:rPr>
        <w:t>altered physical arrangement;</w:t>
      </w:r>
    </w:p>
    <w:p w14:paraId="40E304A1" w14:textId="77777777" w:rsidR="0066363B" w:rsidRDefault="008764FA"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provision of </w:t>
      </w:r>
      <w:r w:rsidR="0066363B">
        <w:rPr>
          <w:rFonts w:asciiTheme="minorHAnsi" w:hAnsiTheme="minorHAnsi" w:cstheme="minorHAnsi"/>
          <w:sz w:val="22"/>
          <w:szCs w:val="22"/>
        </w:rPr>
        <w:t>alternative assessment arrangements;</w:t>
      </w:r>
    </w:p>
    <w:p w14:paraId="60356615" w14:textId="67A8D487" w:rsidR="001B0DA9" w:rsidRDefault="00C830E4"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provision of written notes </w:t>
      </w:r>
      <w:r w:rsidR="000506D3">
        <w:rPr>
          <w:rFonts w:asciiTheme="minorHAnsi" w:hAnsiTheme="minorHAnsi" w:cstheme="minorHAnsi"/>
          <w:sz w:val="22"/>
          <w:szCs w:val="22"/>
        </w:rPr>
        <w:t>and/or digital notes</w:t>
      </w:r>
      <w:r w:rsidR="001B0DA9">
        <w:rPr>
          <w:rFonts w:asciiTheme="minorHAnsi" w:hAnsiTheme="minorHAnsi" w:cstheme="minorHAnsi"/>
          <w:sz w:val="22"/>
          <w:szCs w:val="22"/>
        </w:rPr>
        <w:t>;</w:t>
      </w:r>
    </w:p>
    <w:p w14:paraId="7B9A2C69" w14:textId="77777777" w:rsidR="00AF6CEA" w:rsidRDefault="00AF6CEA"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consideration for spelling and grammar;</w:t>
      </w:r>
    </w:p>
    <w:p w14:paraId="64A6B0DA" w14:textId="77777777" w:rsidR="00AF6CEA" w:rsidRDefault="00AF6CEA"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printing on coloured paper;</w:t>
      </w:r>
    </w:p>
    <w:p w14:paraId="196D558B" w14:textId="4EF885A5" w:rsidR="002B3DF9" w:rsidRDefault="008764FA" w:rsidP="0066363B">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permission to </w:t>
      </w:r>
      <w:r w:rsidR="0066363B">
        <w:rPr>
          <w:rFonts w:asciiTheme="minorHAnsi" w:hAnsiTheme="minorHAnsi" w:cstheme="minorHAnsi"/>
          <w:sz w:val="22"/>
          <w:szCs w:val="22"/>
        </w:rPr>
        <w:t xml:space="preserve">use a </w:t>
      </w:r>
      <w:r w:rsidR="004421D4">
        <w:rPr>
          <w:rFonts w:asciiTheme="minorHAnsi" w:hAnsiTheme="minorHAnsi" w:cstheme="minorHAnsi"/>
          <w:sz w:val="22"/>
          <w:szCs w:val="22"/>
        </w:rPr>
        <w:t>laptop</w:t>
      </w:r>
      <w:r w:rsidR="0066363B">
        <w:rPr>
          <w:rFonts w:asciiTheme="minorHAnsi" w:hAnsiTheme="minorHAnsi" w:cstheme="minorHAnsi"/>
          <w:sz w:val="22"/>
          <w:szCs w:val="22"/>
        </w:rPr>
        <w:t xml:space="preserve"> in examinations</w:t>
      </w:r>
      <w:r w:rsidR="002B3DF9">
        <w:rPr>
          <w:rFonts w:asciiTheme="minorHAnsi" w:hAnsiTheme="minorHAnsi" w:cstheme="minorHAnsi"/>
          <w:sz w:val="22"/>
          <w:szCs w:val="22"/>
        </w:rPr>
        <w:t>;</w:t>
      </w:r>
    </w:p>
    <w:p w14:paraId="43590E4B" w14:textId="77777777" w:rsidR="004421D4" w:rsidRDefault="004421D4" w:rsidP="000506D3">
      <w:pPr>
        <w:spacing w:line="276" w:lineRule="auto"/>
        <w:rPr>
          <w:rFonts w:cstheme="minorHAnsi"/>
        </w:rPr>
      </w:pPr>
    </w:p>
    <w:p w14:paraId="1585D33B" w14:textId="2C733CBC" w:rsidR="000506D3" w:rsidRPr="002831ED" w:rsidRDefault="000506D3" w:rsidP="000506D3">
      <w:pPr>
        <w:spacing w:line="276" w:lineRule="auto"/>
        <w:rPr>
          <w:rFonts w:cstheme="minorHAnsi"/>
        </w:rPr>
      </w:pPr>
      <w:r w:rsidRPr="002831ED">
        <w:rPr>
          <w:rFonts w:cstheme="minorHAnsi"/>
        </w:rPr>
        <w:t>Library-related reasonable adjustments may include, but are not limited to the following:</w:t>
      </w:r>
    </w:p>
    <w:p w14:paraId="17F1714E" w14:textId="5491F5B2" w:rsidR="000506D3" w:rsidRPr="002831ED" w:rsidRDefault="000506D3" w:rsidP="000506D3">
      <w:pPr>
        <w:pStyle w:val="ListParagraph"/>
        <w:numPr>
          <w:ilvl w:val="0"/>
          <w:numId w:val="10"/>
        </w:numPr>
        <w:spacing w:line="276" w:lineRule="auto"/>
        <w:rPr>
          <w:rFonts w:asciiTheme="minorHAnsi" w:hAnsiTheme="minorHAnsi" w:cstheme="minorHAnsi"/>
          <w:sz w:val="22"/>
          <w:szCs w:val="22"/>
        </w:rPr>
      </w:pPr>
      <w:r w:rsidRPr="002831ED">
        <w:rPr>
          <w:rFonts w:asciiTheme="minorHAnsi" w:hAnsiTheme="minorHAnsi" w:cstheme="minorHAnsi"/>
          <w:sz w:val="22"/>
          <w:szCs w:val="22"/>
        </w:rPr>
        <w:t>extended loan durations on high demand Library items;</w:t>
      </w:r>
    </w:p>
    <w:p w14:paraId="24947DDA" w14:textId="104E628D" w:rsidR="000506D3" w:rsidRPr="002831ED" w:rsidRDefault="000506D3" w:rsidP="000506D3">
      <w:pPr>
        <w:pStyle w:val="ListParagraph"/>
        <w:numPr>
          <w:ilvl w:val="0"/>
          <w:numId w:val="10"/>
        </w:numPr>
        <w:spacing w:line="276" w:lineRule="auto"/>
        <w:rPr>
          <w:rFonts w:asciiTheme="minorHAnsi" w:hAnsiTheme="minorHAnsi" w:cstheme="minorHAnsi"/>
          <w:sz w:val="22"/>
          <w:szCs w:val="22"/>
        </w:rPr>
      </w:pPr>
      <w:r w:rsidRPr="002831ED">
        <w:rPr>
          <w:rFonts w:asciiTheme="minorHAnsi" w:hAnsiTheme="minorHAnsi" w:cstheme="minorHAnsi"/>
          <w:sz w:val="22"/>
          <w:szCs w:val="22"/>
        </w:rPr>
        <w:t>book fetching service and general assistance, for example, with renewals and reservations;</w:t>
      </w:r>
    </w:p>
    <w:p w14:paraId="6FACD6BB" w14:textId="2288CAD4" w:rsidR="000506D3" w:rsidRPr="002831ED" w:rsidRDefault="000506D3" w:rsidP="000506D3">
      <w:pPr>
        <w:pStyle w:val="ListParagraph"/>
        <w:numPr>
          <w:ilvl w:val="0"/>
          <w:numId w:val="10"/>
        </w:numPr>
        <w:spacing w:line="276" w:lineRule="auto"/>
        <w:rPr>
          <w:rFonts w:asciiTheme="minorHAnsi" w:hAnsiTheme="minorHAnsi" w:cstheme="minorHAnsi"/>
          <w:sz w:val="22"/>
          <w:szCs w:val="22"/>
        </w:rPr>
      </w:pPr>
      <w:r w:rsidRPr="002831ED">
        <w:rPr>
          <w:rFonts w:asciiTheme="minorHAnsi" w:hAnsiTheme="minorHAnsi" w:cstheme="minorHAnsi"/>
          <w:sz w:val="22"/>
          <w:szCs w:val="22"/>
        </w:rPr>
        <w:t>one to one Library induction tours and other Library-related training sessions;</w:t>
      </w:r>
    </w:p>
    <w:p w14:paraId="54B6A929" w14:textId="25186D71" w:rsidR="000506D3" w:rsidRPr="002831ED" w:rsidRDefault="000506D3" w:rsidP="000506D3">
      <w:pPr>
        <w:pStyle w:val="ListParagraph"/>
        <w:numPr>
          <w:ilvl w:val="0"/>
          <w:numId w:val="10"/>
        </w:numPr>
        <w:spacing w:line="276" w:lineRule="auto"/>
        <w:rPr>
          <w:rFonts w:asciiTheme="minorHAnsi" w:hAnsiTheme="minorHAnsi" w:cstheme="minorHAnsi"/>
          <w:sz w:val="22"/>
          <w:szCs w:val="22"/>
        </w:rPr>
      </w:pPr>
      <w:r w:rsidRPr="002831ED">
        <w:rPr>
          <w:rFonts w:asciiTheme="minorHAnsi" w:hAnsiTheme="minorHAnsi" w:cstheme="minorHAnsi"/>
          <w:sz w:val="22"/>
          <w:szCs w:val="22"/>
        </w:rPr>
        <w:t>electronic resources with added accessibility features;</w:t>
      </w:r>
    </w:p>
    <w:p w14:paraId="69DB8D02" w14:textId="21C859B4" w:rsidR="0066363B" w:rsidRPr="002831ED" w:rsidRDefault="002B3DF9" w:rsidP="0066363B">
      <w:pPr>
        <w:pStyle w:val="ListParagraph"/>
        <w:numPr>
          <w:ilvl w:val="0"/>
          <w:numId w:val="10"/>
        </w:numPr>
        <w:spacing w:line="276" w:lineRule="auto"/>
        <w:rPr>
          <w:rFonts w:asciiTheme="minorHAnsi" w:hAnsiTheme="minorHAnsi" w:cstheme="minorHAnsi"/>
          <w:sz w:val="22"/>
          <w:szCs w:val="22"/>
        </w:rPr>
      </w:pPr>
      <w:r w:rsidRPr="002831ED">
        <w:rPr>
          <w:rFonts w:asciiTheme="minorHAnsi" w:hAnsiTheme="minorHAnsi" w:cstheme="minorHAnsi"/>
          <w:sz w:val="22"/>
          <w:szCs w:val="22"/>
        </w:rPr>
        <w:t>extended loans for Library resources</w:t>
      </w:r>
      <w:r w:rsidR="008764FA" w:rsidRPr="002831ED">
        <w:rPr>
          <w:rFonts w:asciiTheme="minorHAnsi" w:hAnsiTheme="minorHAnsi" w:cstheme="minorHAnsi"/>
          <w:sz w:val="22"/>
          <w:szCs w:val="22"/>
        </w:rPr>
        <w:t>.</w:t>
      </w:r>
    </w:p>
    <w:p w14:paraId="22BAC96E" w14:textId="77777777" w:rsidR="000506D3" w:rsidRDefault="000506D3" w:rsidP="00C12E1B">
      <w:pPr>
        <w:spacing w:line="276" w:lineRule="auto"/>
      </w:pPr>
    </w:p>
    <w:p w14:paraId="4F4672F4" w14:textId="0E9016DE" w:rsidR="00C12E1B" w:rsidRDefault="00C12E1B" w:rsidP="00C12E1B">
      <w:pPr>
        <w:spacing w:line="276" w:lineRule="auto"/>
      </w:pPr>
      <w:r>
        <w:t xml:space="preserve">Alternative assessment arrangements are </w:t>
      </w:r>
      <w:r w:rsidR="004421D4">
        <w:t>agreed with the</w:t>
      </w:r>
      <w:r w:rsidR="0066363B" w:rsidRPr="004552B5">
        <w:t xml:space="preserve"> </w:t>
      </w:r>
      <w:r w:rsidR="004421D4">
        <w:t>H</w:t>
      </w:r>
      <w:r w:rsidR="004C60C8">
        <w:t xml:space="preserve">ead of </w:t>
      </w:r>
      <w:r w:rsidR="004421D4">
        <w:t>D</w:t>
      </w:r>
      <w:r w:rsidR="0066363B" w:rsidRPr="004552B5">
        <w:t xml:space="preserve">epartment, </w:t>
      </w:r>
      <w:r w:rsidR="004552B5" w:rsidRPr="004552B5">
        <w:t>and should</w:t>
      </w:r>
      <w:r w:rsidR="00F55284">
        <w:t xml:space="preserve"> </w:t>
      </w:r>
      <w:r w:rsidR="000506D3">
        <w:t>be communicated to</w:t>
      </w:r>
      <w:r w:rsidR="00F55284">
        <w:t xml:space="preserve"> </w:t>
      </w:r>
      <w:r w:rsidRPr="004552B5">
        <w:t>external examiner</w:t>
      </w:r>
      <w:r w:rsidR="004552B5" w:rsidRPr="004552B5">
        <w:t>s</w:t>
      </w:r>
      <w:r w:rsidRPr="004552B5">
        <w:t>.</w:t>
      </w:r>
      <w:r>
        <w:t xml:space="preserve"> </w:t>
      </w:r>
    </w:p>
    <w:p w14:paraId="5CB4CDA9" w14:textId="77777777" w:rsidR="00B914C6" w:rsidRDefault="00B914C6" w:rsidP="00B914C6">
      <w:pPr>
        <w:pStyle w:val="Heading2"/>
      </w:pPr>
      <w:bookmarkStart w:id="9" w:name="_Toc90289623"/>
      <w:r>
        <w:t>Field Trips and Work-Based Learning Opportunities</w:t>
      </w:r>
      <w:bookmarkEnd w:id="9"/>
    </w:p>
    <w:p w14:paraId="1F42B020" w14:textId="77777777" w:rsidR="00B914C6" w:rsidRDefault="00B914C6" w:rsidP="00B914C6">
      <w:pPr>
        <w:spacing w:line="276" w:lineRule="auto"/>
      </w:pPr>
      <w:r>
        <w:t xml:space="preserve">The College will ensure that, where practicable, students with disabilities will have equal opportunities to access field trips and work-based learning opportunities. </w:t>
      </w:r>
    </w:p>
    <w:p w14:paraId="5C6B8C65" w14:textId="77777777" w:rsidR="00E01383" w:rsidRDefault="00E01383" w:rsidP="00E01383">
      <w:pPr>
        <w:pStyle w:val="Heading2"/>
      </w:pPr>
      <w:bookmarkStart w:id="10" w:name="_Toc90289624"/>
      <w:r>
        <w:lastRenderedPageBreak/>
        <w:t>Access and Egress</w:t>
      </w:r>
      <w:bookmarkEnd w:id="10"/>
    </w:p>
    <w:p w14:paraId="24F5F78D" w14:textId="27F5F46A" w:rsidR="00C844F6" w:rsidRDefault="00667E1F" w:rsidP="008C7C19">
      <w:pPr>
        <w:spacing w:line="276" w:lineRule="auto"/>
      </w:pPr>
      <w:r>
        <w:t>T</w:t>
      </w:r>
      <w:r w:rsidR="00F55284">
        <w:t xml:space="preserve">he College </w:t>
      </w:r>
      <w:r>
        <w:t xml:space="preserve">is </w:t>
      </w:r>
      <w:r w:rsidR="00F55284">
        <w:t xml:space="preserve">accessible to students with </w:t>
      </w:r>
      <w:r>
        <w:t xml:space="preserve">mobility issues.  There are </w:t>
      </w:r>
      <w:r w:rsidR="00F55284">
        <w:t xml:space="preserve">wheelchair accessible lifts, doors, </w:t>
      </w:r>
      <w:r>
        <w:t xml:space="preserve">accessible </w:t>
      </w:r>
      <w:r w:rsidR="00F55284">
        <w:t xml:space="preserve">toilets, and designated parking spaces. </w:t>
      </w:r>
    </w:p>
    <w:p w14:paraId="0B26B58A" w14:textId="77777777" w:rsidR="00DF165D" w:rsidRDefault="00DF165D" w:rsidP="00DF165D">
      <w:pPr>
        <w:pStyle w:val="Heading2"/>
      </w:pPr>
      <w:bookmarkStart w:id="11" w:name="_Toc90289625"/>
      <w:r>
        <w:t>Retrospective Adjustments</w:t>
      </w:r>
      <w:bookmarkEnd w:id="11"/>
    </w:p>
    <w:p w14:paraId="670F3663" w14:textId="534AAC0B" w:rsidR="00DF165D" w:rsidRDefault="00DF165D" w:rsidP="008C7C19">
      <w:pPr>
        <w:spacing w:line="276" w:lineRule="auto"/>
      </w:pPr>
      <w:r>
        <w:t xml:space="preserve">The College will not </w:t>
      </w:r>
      <w:r w:rsidR="002A4BDE">
        <w:t>normally make any retrospective adjustment to</w:t>
      </w:r>
      <w:r>
        <w:t xml:space="preserve"> marks or apply</w:t>
      </w:r>
      <w:r w:rsidR="002A4BDE">
        <w:t xml:space="preserve"> retrospectively any</w:t>
      </w:r>
      <w:r>
        <w:t xml:space="preserve"> reasonable adjustments to assessments that have already been completed prior to the disclosure or diagnosis of a student’s disability.</w:t>
      </w:r>
    </w:p>
    <w:p w14:paraId="0445187F" w14:textId="291B93E2" w:rsidR="00BF2C4C" w:rsidRPr="00117499" w:rsidRDefault="00BF2C4C" w:rsidP="00117499">
      <w:pPr>
        <w:pStyle w:val="Heading1"/>
      </w:pPr>
      <w:bookmarkStart w:id="12" w:name="_Toc90289626"/>
      <w:r w:rsidRPr="00117499">
        <w:t xml:space="preserve">Diagnosis of </w:t>
      </w:r>
      <w:r w:rsidR="00667E1F">
        <w:t>Specific Learning D</w:t>
      </w:r>
      <w:r w:rsidR="00076616">
        <w:t>ifficulties</w:t>
      </w:r>
      <w:r w:rsidR="00667E1F">
        <w:t xml:space="preserve"> (</w:t>
      </w:r>
      <w:proofErr w:type="spellStart"/>
      <w:r w:rsidR="00667E1F">
        <w:t>SpLD</w:t>
      </w:r>
      <w:proofErr w:type="spellEnd"/>
      <w:r w:rsidR="00667E1F">
        <w:t>)</w:t>
      </w:r>
      <w:bookmarkEnd w:id="12"/>
    </w:p>
    <w:p w14:paraId="71FA6D78" w14:textId="4A170DC7" w:rsidR="00B14244" w:rsidRDefault="003F2A0D" w:rsidP="005316CA">
      <w:r>
        <w:t xml:space="preserve">Where a student suspects </w:t>
      </w:r>
      <w:r w:rsidR="00EE7982">
        <w:t xml:space="preserve">that they might have a </w:t>
      </w:r>
      <w:proofErr w:type="spellStart"/>
      <w:r w:rsidR="00667E1F">
        <w:t>SpLD</w:t>
      </w:r>
      <w:proofErr w:type="spellEnd"/>
      <w:r w:rsidR="00076616">
        <w:t xml:space="preserve"> such as dyslexia, </w:t>
      </w:r>
      <w:r w:rsidR="00EE7982">
        <w:t xml:space="preserve">the </w:t>
      </w:r>
      <w:r w:rsidR="00667E1F">
        <w:t>College Disability Officer</w:t>
      </w:r>
      <w:r w:rsidR="00EE7982">
        <w:t xml:space="preserve"> should be the first point of contact. </w:t>
      </w:r>
      <w:r w:rsidR="00C830E4">
        <w:t>College</w:t>
      </w:r>
      <w:r w:rsidR="004552B5">
        <w:t xml:space="preserve"> staff are </w:t>
      </w:r>
      <w:r w:rsidR="00C830E4">
        <w:t xml:space="preserve">not in a position to </w:t>
      </w:r>
      <w:r w:rsidR="004552B5">
        <w:t xml:space="preserve">diagnose </w:t>
      </w:r>
      <w:proofErr w:type="spellStart"/>
      <w:r w:rsidR="00667E1F">
        <w:t>SpLD</w:t>
      </w:r>
      <w:proofErr w:type="spellEnd"/>
      <w:r w:rsidR="004552B5">
        <w:t xml:space="preserve">, but will facilitate the process of diagnosis through referral to appropriate </w:t>
      </w:r>
      <w:r w:rsidR="00B914C6">
        <w:t xml:space="preserve">and qualified </w:t>
      </w:r>
      <w:r w:rsidR="004552B5">
        <w:t xml:space="preserve">bodies. </w:t>
      </w:r>
    </w:p>
    <w:p w14:paraId="07F5E3FA" w14:textId="13BAC32F" w:rsidR="00667E1F" w:rsidRDefault="00667E1F" w:rsidP="00667E1F">
      <w:pPr>
        <w:pStyle w:val="Heading1"/>
      </w:pPr>
      <w:bookmarkStart w:id="13" w:name="_Toc90289627"/>
      <w:r>
        <w:t>Disabled Student’s Allowance</w:t>
      </w:r>
      <w:bookmarkEnd w:id="13"/>
    </w:p>
    <w:p w14:paraId="7EDE9971" w14:textId="55C987A1" w:rsidR="00667E1F" w:rsidRDefault="00667E1F" w:rsidP="00667E1F">
      <w:r>
        <w:t>Students/Applicants who have a diagnosed disability/</w:t>
      </w:r>
      <w:proofErr w:type="spellStart"/>
      <w:r>
        <w:t>SpLD</w:t>
      </w:r>
      <w:proofErr w:type="spellEnd"/>
      <w:r>
        <w:t xml:space="preserve"> will be encouraged to apply for Disabled Student’s Allowance.  Information on Disabled Student’s Allowance can be found at </w:t>
      </w:r>
      <w:hyperlink r:id="rId11" w:history="1">
        <w:r>
          <w:rPr>
            <w:rStyle w:val="Hyperlink"/>
          </w:rPr>
          <w:t>What are full-time undergraduate Disabled Students' Allowances for NI students? - Student Finance NI</w:t>
        </w:r>
      </w:hyperlink>
    </w:p>
    <w:p w14:paraId="2F64FC7D" w14:textId="77777777" w:rsidR="00667E1F" w:rsidRDefault="00667E1F" w:rsidP="00667E1F"/>
    <w:p w14:paraId="0281940D" w14:textId="77777777" w:rsidR="00667E1F" w:rsidRPr="00667E1F" w:rsidRDefault="00667E1F" w:rsidP="00667E1F"/>
    <w:sectPr w:rsidR="00667E1F" w:rsidRPr="00667E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E11E" w14:textId="77777777" w:rsidR="00021D56" w:rsidRDefault="00021D56" w:rsidP="00496BB6">
      <w:pPr>
        <w:spacing w:after="0" w:line="240" w:lineRule="auto"/>
      </w:pPr>
      <w:r>
        <w:separator/>
      </w:r>
    </w:p>
  </w:endnote>
  <w:endnote w:type="continuationSeparator" w:id="0">
    <w:p w14:paraId="7A9648F3" w14:textId="77777777" w:rsidR="00021D56" w:rsidRDefault="00021D56" w:rsidP="0049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9533380"/>
      <w:docPartObj>
        <w:docPartGallery w:val="Page Numbers (Bottom of Page)"/>
        <w:docPartUnique/>
      </w:docPartObj>
    </w:sdtPr>
    <w:sdtEndPr>
      <w:rPr>
        <w:rStyle w:val="PageNumber"/>
      </w:rPr>
    </w:sdtEndPr>
    <w:sdtContent>
      <w:p w14:paraId="5CE2561A" w14:textId="77777777" w:rsidR="00D1298F" w:rsidRDefault="003413E1" w:rsidP="00544A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E0872" w14:textId="77777777" w:rsidR="00D1298F" w:rsidRDefault="0028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5475316"/>
      <w:docPartObj>
        <w:docPartGallery w:val="Page Numbers (Bottom of Page)"/>
        <w:docPartUnique/>
      </w:docPartObj>
    </w:sdtPr>
    <w:sdtEndPr>
      <w:rPr>
        <w:rStyle w:val="PageNumber"/>
      </w:rPr>
    </w:sdtEndPr>
    <w:sdtContent>
      <w:p w14:paraId="4C41F1F9" w14:textId="0A8B2FE1" w:rsidR="00D1298F" w:rsidRDefault="003413E1" w:rsidP="00544A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2B6B">
          <w:rPr>
            <w:rStyle w:val="PageNumber"/>
            <w:noProof/>
          </w:rPr>
          <w:t>5</w:t>
        </w:r>
        <w:r>
          <w:rPr>
            <w:rStyle w:val="PageNumber"/>
          </w:rPr>
          <w:fldChar w:fldCharType="end"/>
        </w:r>
      </w:p>
    </w:sdtContent>
  </w:sdt>
  <w:p w14:paraId="18ECC41D" w14:textId="77777777" w:rsidR="00D1298F" w:rsidRDefault="003413E1">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65E1" w14:textId="77777777" w:rsidR="00021D56" w:rsidRDefault="00021D56" w:rsidP="00496BB6">
      <w:pPr>
        <w:spacing w:after="0" w:line="240" w:lineRule="auto"/>
      </w:pPr>
      <w:r>
        <w:separator/>
      </w:r>
    </w:p>
  </w:footnote>
  <w:footnote w:type="continuationSeparator" w:id="0">
    <w:p w14:paraId="666F26F5" w14:textId="77777777" w:rsidR="00021D56" w:rsidRDefault="00021D56" w:rsidP="0049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4EDA" w14:textId="77777777" w:rsidR="00D1298F" w:rsidRPr="005A1A84" w:rsidRDefault="0028784F" w:rsidP="005A1A84">
    <w:pPr>
      <w:pStyle w:val="Header"/>
      <w:jc w:val="right"/>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29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FB007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BF02FA"/>
    <w:multiLevelType w:val="hybridMultilevel"/>
    <w:tmpl w:val="ABB0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B0EAD"/>
    <w:multiLevelType w:val="hybridMultilevel"/>
    <w:tmpl w:val="662C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14179"/>
    <w:multiLevelType w:val="hybridMultilevel"/>
    <w:tmpl w:val="1FD0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80448"/>
    <w:multiLevelType w:val="hybridMultilevel"/>
    <w:tmpl w:val="DF6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711B9"/>
    <w:multiLevelType w:val="hybridMultilevel"/>
    <w:tmpl w:val="0F6876D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 w15:restartNumberingAfterBreak="0">
    <w:nsid w:val="67090DAB"/>
    <w:multiLevelType w:val="hybridMultilevel"/>
    <w:tmpl w:val="3B94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E6B8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A44F0E"/>
    <w:multiLevelType w:val="hybridMultilevel"/>
    <w:tmpl w:val="3A5EB50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7A821F85"/>
    <w:multiLevelType w:val="hybridMultilevel"/>
    <w:tmpl w:val="E1DC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10"/>
  </w:num>
  <w:num w:numId="6">
    <w:abstractNumId w:val="1"/>
  </w:num>
  <w:num w:numId="7">
    <w:abstractNumId w:val="8"/>
  </w:num>
  <w:num w:numId="8">
    <w:abstractNumId w:val="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CA"/>
    <w:rsid w:val="00021D56"/>
    <w:rsid w:val="000506D3"/>
    <w:rsid w:val="00076616"/>
    <w:rsid w:val="000A7732"/>
    <w:rsid w:val="000D383F"/>
    <w:rsid w:val="00117499"/>
    <w:rsid w:val="001266F4"/>
    <w:rsid w:val="0015279F"/>
    <w:rsid w:val="00161E60"/>
    <w:rsid w:val="001A569D"/>
    <w:rsid w:val="001B0DA9"/>
    <w:rsid w:val="001E4893"/>
    <w:rsid w:val="002143C3"/>
    <w:rsid w:val="00247161"/>
    <w:rsid w:val="00250C15"/>
    <w:rsid w:val="002831ED"/>
    <w:rsid w:val="0028784F"/>
    <w:rsid w:val="00296D58"/>
    <w:rsid w:val="002A4BDE"/>
    <w:rsid w:val="002B3DF9"/>
    <w:rsid w:val="002C3966"/>
    <w:rsid w:val="002D2B6B"/>
    <w:rsid w:val="002F607D"/>
    <w:rsid w:val="003413E1"/>
    <w:rsid w:val="003E18E9"/>
    <w:rsid w:val="003F2A0D"/>
    <w:rsid w:val="004421D4"/>
    <w:rsid w:val="004552B5"/>
    <w:rsid w:val="00496BB6"/>
    <w:rsid w:val="004A51FB"/>
    <w:rsid w:val="004C60C8"/>
    <w:rsid w:val="005316CA"/>
    <w:rsid w:val="0057148D"/>
    <w:rsid w:val="00586220"/>
    <w:rsid w:val="005E1D4E"/>
    <w:rsid w:val="005F365D"/>
    <w:rsid w:val="00634B48"/>
    <w:rsid w:val="0066363B"/>
    <w:rsid w:val="00667E1F"/>
    <w:rsid w:val="006828A3"/>
    <w:rsid w:val="0070388C"/>
    <w:rsid w:val="007420B0"/>
    <w:rsid w:val="007C69CB"/>
    <w:rsid w:val="007D14E0"/>
    <w:rsid w:val="007E63EC"/>
    <w:rsid w:val="00867B5B"/>
    <w:rsid w:val="008764FA"/>
    <w:rsid w:val="00897630"/>
    <w:rsid w:val="008B1C72"/>
    <w:rsid w:val="008C7C19"/>
    <w:rsid w:val="00957A02"/>
    <w:rsid w:val="00A5484C"/>
    <w:rsid w:val="00A739B3"/>
    <w:rsid w:val="00A846EB"/>
    <w:rsid w:val="00AF6CEA"/>
    <w:rsid w:val="00B14244"/>
    <w:rsid w:val="00B34C84"/>
    <w:rsid w:val="00B55421"/>
    <w:rsid w:val="00B64DC2"/>
    <w:rsid w:val="00B6700E"/>
    <w:rsid w:val="00B85F00"/>
    <w:rsid w:val="00B914C6"/>
    <w:rsid w:val="00BE1269"/>
    <w:rsid w:val="00BF2C4C"/>
    <w:rsid w:val="00C12E1B"/>
    <w:rsid w:val="00C62C17"/>
    <w:rsid w:val="00C6761E"/>
    <w:rsid w:val="00C830E4"/>
    <w:rsid w:val="00C833AA"/>
    <w:rsid w:val="00C844F6"/>
    <w:rsid w:val="00CD7D80"/>
    <w:rsid w:val="00D022F2"/>
    <w:rsid w:val="00D92242"/>
    <w:rsid w:val="00DD190D"/>
    <w:rsid w:val="00DF165D"/>
    <w:rsid w:val="00E01383"/>
    <w:rsid w:val="00E87696"/>
    <w:rsid w:val="00EB6387"/>
    <w:rsid w:val="00EB76C1"/>
    <w:rsid w:val="00EC6331"/>
    <w:rsid w:val="00EE7982"/>
    <w:rsid w:val="00EF7A23"/>
    <w:rsid w:val="00F55284"/>
    <w:rsid w:val="00F908F0"/>
    <w:rsid w:val="00FE56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0914"/>
  <w15:chartTrackingRefBased/>
  <w15:docId w15:val="{01E0A8B1-8EAF-43A8-8EBF-4C8C8854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0B0"/>
    <w:pPr>
      <w:keepNext/>
      <w:keepLines/>
      <w:spacing w:before="240" w:after="0" w:line="276" w:lineRule="auto"/>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7420B0"/>
    <w:pPr>
      <w:keepNext/>
      <w:keepLines/>
      <w:spacing w:before="40" w:after="0" w:line="276" w:lineRule="auto"/>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496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0B0"/>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420B0"/>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7420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20B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2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20B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20B0"/>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420B0"/>
    <w:pPr>
      <w:spacing w:before="360" w:after="0" w:line="240" w:lineRule="auto"/>
    </w:pPr>
    <w:rPr>
      <w:rFonts w:asciiTheme="majorHAnsi" w:eastAsia="Times New Roman" w:hAnsiTheme="majorHAnsi" w:cstheme="majorHAnsi"/>
      <w:b/>
      <w:bCs/>
      <w:caps/>
      <w:sz w:val="24"/>
      <w:szCs w:val="24"/>
    </w:rPr>
  </w:style>
  <w:style w:type="paragraph" w:styleId="TOC3">
    <w:name w:val="toc 3"/>
    <w:basedOn w:val="Normal"/>
    <w:next w:val="Normal"/>
    <w:autoRedefine/>
    <w:uiPriority w:val="39"/>
    <w:unhideWhenUsed/>
    <w:rsid w:val="007420B0"/>
    <w:pPr>
      <w:spacing w:after="0" w:line="240" w:lineRule="auto"/>
      <w:ind w:left="240"/>
    </w:pPr>
    <w:rPr>
      <w:rFonts w:eastAsia="Times New Roman" w:cstheme="minorHAnsi"/>
      <w:sz w:val="20"/>
      <w:szCs w:val="20"/>
    </w:rPr>
  </w:style>
  <w:style w:type="paragraph" w:styleId="TOC2">
    <w:name w:val="toc 2"/>
    <w:basedOn w:val="Normal"/>
    <w:next w:val="Normal"/>
    <w:autoRedefine/>
    <w:uiPriority w:val="39"/>
    <w:unhideWhenUsed/>
    <w:rsid w:val="007420B0"/>
    <w:pPr>
      <w:spacing w:before="240" w:after="0" w:line="240" w:lineRule="auto"/>
    </w:pPr>
    <w:rPr>
      <w:rFonts w:eastAsia="Times New Roman" w:cstheme="minorHAnsi"/>
      <w:b/>
      <w:bCs/>
      <w:sz w:val="20"/>
      <w:szCs w:val="20"/>
    </w:rPr>
  </w:style>
  <w:style w:type="character" w:styleId="Hyperlink">
    <w:name w:val="Hyperlink"/>
    <w:basedOn w:val="DefaultParagraphFont"/>
    <w:uiPriority w:val="99"/>
    <w:unhideWhenUsed/>
    <w:rsid w:val="007420B0"/>
    <w:rPr>
      <w:color w:val="0563C1" w:themeColor="hyperlink"/>
      <w:u w:val="single"/>
    </w:rPr>
  </w:style>
  <w:style w:type="character" w:styleId="PageNumber">
    <w:name w:val="page number"/>
    <w:basedOn w:val="DefaultParagraphFont"/>
    <w:uiPriority w:val="99"/>
    <w:semiHidden/>
    <w:unhideWhenUsed/>
    <w:rsid w:val="007420B0"/>
  </w:style>
  <w:style w:type="table" w:styleId="TableGrid">
    <w:name w:val="Table Grid"/>
    <w:basedOn w:val="TableNormal"/>
    <w:uiPriority w:val="39"/>
    <w:rsid w:val="007420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7420B0"/>
    <w:pPr>
      <w:framePr w:hSpace="180" w:wrap="around" w:vAnchor="text" w:hAnchor="margin" w:xAlign="center" w:y="-71"/>
      <w:spacing w:after="0" w:line="240" w:lineRule="auto"/>
    </w:pPr>
    <w:rPr>
      <w:rFonts w:ascii="Calibri" w:hAnsi="Calibri"/>
      <w:color w:val="FFFFFF" w:themeColor="background1"/>
      <w:sz w:val="48"/>
      <w:szCs w:val="48"/>
      <w:lang w:eastAsia="ja-JP"/>
    </w:rPr>
  </w:style>
  <w:style w:type="character" w:customStyle="1" w:styleId="TitleChar">
    <w:name w:val="Title Char"/>
    <w:basedOn w:val="DefaultParagraphFont"/>
    <w:link w:val="Title"/>
    <w:uiPriority w:val="1"/>
    <w:rsid w:val="007420B0"/>
    <w:rPr>
      <w:rFonts w:ascii="Calibri" w:hAnsi="Calibri"/>
      <w:color w:val="FFFFFF" w:themeColor="background1"/>
      <w:sz w:val="48"/>
      <w:szCs w:val="48"/>
      <w:lang w:eastAsia="ja-JP"/>
    </w:rPr>
  </w:style>
  <w:style w:type="paragraph" w:styleId="Subtitle">
    <w:name w:val="Subtitle"/>
    <w:basedOn w:val="Normal"/>
    <w:link w:val="SubtitleChar"/>
    <w:uiPriority w:val="2"/>
    <w:qFormat/>
    <w:rsid w:val="007420B0"/>
    <w:pPr>
      <w:framePr w:hSpace="180" w:wrap="around" w:vAnchor="text" w:hAnchor="margin" w:xAlign="center" w:y="-71"/>
      <w:spacing w:after="0" w:line="240" w:lineRule="auto"/>
    </w:pPr>
    <w:rPr>
      <w:rFonts w:ascii="Calibri" w:hAnsi="Calibri"/>
      <w:i/>
      <w:color w:val="FFFFFF" w:themeColor="background1"/>
      <w:sz w:val="32"/>
      <w:szCs w:val="32"/>
      <w:lang w:eastAsia="ja-JP"/>
    </w:rPr>
  </w:style>
  <w:style w:type="character" w:customStyle="1" w:styleId="SubtitleChar">
    <w:name w:val="Subtitle Char"/>
    <w:basedOn w:val="DefaultParagraphFont"/>
    <w:link w:val="Subtitle"/>
    <w:uiPriority w:val="2"/>
    <w:rsid w:val="007420B0"/>
    <w:rPr>
      <w:rFonts w:ascii="Calibri" w:hAnsi="Calibri"/>
      <w:i/>
      <w:color w:val="FFFFFF" w:themeColor="background1"/>
      <w:sz w:val="32"/>
      <w:szCs w:val="32"/>
      <w:lang w:eastAsia="ja-JP"/>
    </w:rPr>
  </w:style>
  <w:style w:type="paragraph" w:styleId="BalloonText">
    <w:name w:val="Balloon Text"/>
    <w:basedOn w:val="Normal"/>
    <w:link w:val="BalloonTextChar"/>
    <w:uiPriority w:val="99"/>
    <w:semiHidden/>
    <w:unhideWhenUsed/>
    <w:rsid w:val="008C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19"/>
    <w:rPr>
      <w:rFonts w:ascii="Segoe UI" w:hAnsi="Segoe UI" w:cs="Segoe UI"/>
      <w:sz w:val="18"/>
      <w:szCs w:val="18"/>
    </w:rPr>
  </w:style>
  <w:style w:type="character" w:customStyle="1" w:styleId="Heading3Char">
    <w:name w:val="Heading 3 Char"/>
    <w:basedOn w:val="DefaultParagraphFont"/>
    <w:link w:val="Heading3"/>
    <w:uiPriority w:val="9"/>
    <w:semiHidden/>
    <w:rsid w:val="00496BB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496BB6"/>
    <w:pPr>
      <w:spacing w:line="259" w:lineRule="auto"/>
      <w:outlineLvl w:val="9"/>
    </w:pPr>
    <w:rPr>
      <w:color w:val="2E74B5" w:themeColor="accent1" w:themeShade="BF"/>
    </w:rPr>
  </w:style>
  <w:style w:type="character" w:styleId="CommentReference">
    <w:name w:val="annotation reference"/>
    <w:basedOn w:val="DefaultParagraphFont"/>
    <w:uiPriority w:val="99"/>
    <w:semiHidden/>
    <w:unhideWhenUsed/>
    <w:rsid w:val="00957A02"/>
    <w:rPr>
      <w:sz w:val="16"/>
      <w:szCs w:val="16"/>
    </w:rPr>
  </w:style>
  <w:style w:type="paragraph" w:styleId="CommentText">
    <w:name w:val="annotation text"/>
    <w:basedOn w:val="Normal"/>
    <w:link w:val="CommentTextChar"/>
    <w:uiPriority w:val="99"/>
    <w:semiHidden/>
    <w:unhideWhenUsed/>
    <w:rsid w:val="00957A02"/>
    <w:pPr>
      <w:spacing w:line="240" w:lineRule="auto"/>
    </w:pPr>
    <w:rPr>
      <w:sz w:val="20"/>
      <w:szCs w:val="20"/>
    </w:rPr>
  </w:style>
  <w:style w:type="character" w:customStyle="1" w:styleId="CommentTextChar">
    <w:name w:val="Comment Text Char"/>
    <w:basedOn w:val="DefaultParagraphFont"/>
    <w:link w:val="CommentText"/>
    <w:uiPriority w:val="99"/>
    <w:semiHidden/>
    <w:rsid w:val="00957A02"/>
    <w:rPr>
      <w:sz w:val="20"/>
      <w:szCs w:val="20"/>
    </w:rPr>
  </w:style>
  <w:style w:type="paragraph" w:styleId="CommentSubject">
    <w:name w:val="annotation subject"/>
    <w:basedOn w:val="CommentText"/>
    <w:next w:val="CommentText"/>
    <w:link w:val="CommentSubjectChar"/>
    <w:uiPriority w:val="99"/>
    <w:semiHidden/>
    <w:unhideWhenUsed/>
    <w:rsid w:val="00957A02"/>
    <w:rPr>
      <w:b/>
      <w:bCs/>
    </w:rPr>
  </w:style>
  <w:style w:type="character" w:customStyle="1" w:styleId="CommentSubjectChar">
    <w:name w:val="Comment Subject Char"/>
    <w:basedOn w:val="CommentTextChar"/>
    <w:link w:val="CommentSubject"/>
    <w:uiPriority w:val="99"/>
    <w:semiHidden/>
    <w:rsid w:val="00957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327">
      <w:bodyDiv w:val="1"/>
      <w:marLeft w:val="0"/>
      <w:marRight w:val="0"/>
      <w:marTop w:val="0"/>
      <w:marBottom w:val="0"/>
      <w:divBdr>
        <w:top w:val="none" w:sz="0" w:space="0" w:color="auto"/>
        <w:left w:val="none" w:sz="0" w:space="0" w:color="auto"/>
        <w:bottom w:val="none" w:sz="0" w:space="0" w:color="auto"/>
        <w:right w:val="none" w:sz="0" w:space="0" w:color="auto"/>
      </w:divBdr>
    </w:div>
    <w:div w:id="987976023">
      <w:bodyDiv w:val="1"/>
      <w:marLeft w:val="0"/>
      <w:marRight w:val="0"/>
      <w:marTop w:val="0"/>
      <w:marBottom w:val="0"/>
      <w:divBdr>
        <w:top w:val="none" w:sz="0" w:space="0" w:color="auto"/>
        <w:left w:val="none" w:sz="0" w:space="0" w:color="auto"/>
        <w:bottom w:val="none" w:sz="0" w:space="0" w:color="auto"/>
        <w:right w:val="none" w:sz="0" w:space="0" w:color="auto"/>
      </w:divBdr>
    </w:div>
    <w:div w:id="1018656720">
      <w:bodyDiv w:val="1"/>
      <w:marLeft w:val="0"/>
      <w:marRight w:val="0"/>
      <w:marTop w:val="0"/>
      <w:marBottom w:val="0"/>
      <w:divBdr>
        <w:top w:val="none" w:sz="0" w:space="0" w:color="auto"/>
        <w:left w:val="none" w:sz="0" w:space="0" w:color="auto"/>
        <w:bottom w:val="none" w:sz="0" w:space="0" w:color="auto"/>
        <w:right w:val="none" w:sz="0" w:space="0" w:color="auto"/>
      </w:divBdr>
    </w:div>
    <w:div w:id="11403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financeni.co.uk/types-of-finance/undergraduate/full-time/northern-ireland-student/extra-help/disabled-students-allowances/what-are-they/"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Cole</dc:creator>
  <cp:keywords/>
  <dc:description/>
  <cp:lastModifiedBy>Jonathan Davidson</cp:lastModifiedBy>
  <cp:revision>2</cp:revision>
  <cp:lastPrinted>2021-12-08T12:45:00Z</cp:lastPrinted>
  <dcterms:created xsi:type="dcterms:W3CDTF">2022-01-13T11:43:00Z</dcterms:created>
  <dcterms:modified xsi:type="dcterms:W3CDTF">2022-01-13T11:43:00Z</dcterms:modified>
</cp:coreProperties>
</file>